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3DC" w:rsidRPr="00E173DC" w:rsidRDefault="00E173DC" w:rsidP="00E173D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173D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Тема: Введение в курс дисциплины</w:t>
      </w:r>
    </w:p>
    <w:p w:rsidR="00E173DC" w:rsidRPr="00E173DC" w:rsidRDefault="00E173DC" w:rsidP="00E173D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173DC" w:rsidRPr="00E173DC" w:rsidRDefault="00E173DC" w:rsidP="00E173D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173D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Автомобилизация страны. Мероприятия по обеспечению безопасности движения. История развития технических средств регулирования дорожного движения.</w:t>
      </w:r>
    </w:p>
    <w:p w:rsidR="00E173DC" w:rsidRPr="00E173DC" w:rsidRDefault="00E173DC" w:rsidP="00E173D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173D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/1/ гл.1  п.1</w:t>
      </w:r>
    </w:p>
    <w:p w:rsidR="00E173DC" w:rsidRPr="00E173DC" w:rsidRDefault="00E173DC" w:rsidP="00E173D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173DC" w:rsidRPr="00E173DC" w:rsidRDefault="00E173DC" w:rsidP="00E173D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Рост автомобильного парка и объема перевозок ведет к увели</w:t>
      </w: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чению интенсивности движения, что в условиях городов с исто</w:t>
      </w: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рически сложившейся застройкой приводит к возникновению транс</w:t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портной проблемы. Особенно остро она проявляется в узловых пунктах улично-дорожной сети. Здесь увеличиваются транспорт</w:t>
      </w:r>
      <w:r w:rsidRPr="00E173D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oftHyphen/>
        <w:t>ные задержки, образуются очереди и заторы, что вызывает сни</w:t>
      </w:r>
      <w:r w:rsidRPr="00E173D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жение скорости сообщения, неоправданный перерасход топлива и повышенное изнашивание узлов и агрегатов транспортных </w:t>
      </w:r>
      <w:r w:rsidRPr="00E173D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средств.</w:t>
      </w:r>
    </w:p>
    <w:p w:rsidR="00E173DC" w:rsidRPr="00E173DC" w:rsidRDefault="00E173DC" w:rsidP="00E173DC">
      <w:pPr>
        <w:shd w:val="clear" w:color="auto" w:fill="FFFFFF"/>
        <w:spacing w:after="0" w:line="211" w:lineRule="exact"/>
        <w:ind w:left="5" w:right="14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Переменный режим движения, частые остановки и скопления </w:t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автомобилей на перекрестках являются причинами повышенного </w:t>
      </w: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загрязнения воздушного бассейна города продуктами неполного 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сгорания топлива. Городское население постоянно подвержено </w:t>
      </w:r>
      <w:r w:rsidRPr="00E173DC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воздействию транспортного шума и отработавших газов.</w:t>
      </w:r>
    </w:p>
    <w:p w:rsidR="00E173DC" w:rsidRPr="00E173DC" w:rsidRDefault="00E173DC" w:rsidP="00E173DC">
      <w:pPr>
        <w:shd w:val="clear" w:color="auto" w:fill="FFFFFF"/>
        <w:spacing w:after="0" w:line="211" w:lineRule="exact"/>
        <w:ind w:right="10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Рост интенсивности транспортных и пешеходных потоков не</w:t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посредственно сказывается также на безопасности дорожного </w:t>
      </w:r>
      <w:r w:rsidRPr="00E173D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движения. Свыше 60% всех дорожно-транспортных происшест</w:t>
      </w:r>
      <w:r w:rsidRPr="00E173D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вий (ДТП) приходится на города и другие населенные пункты. </w:t>
      </w: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При этом на перекрестках, занимающих незначительную часть </w:t>
      </w:r>
      <w:r w:rsidRPr="00E173D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территории города, концентрируется более 30% всех ДТП.</w:t>
      </w:r>
    </w:p>
    <w:p w:rsidR="00E173DC" w:rsidRPr="00E173DC" w:rsidRDefault="00E173DC" w:rsidP="00E173DC">
      <w:pPr>
        <w:shd w:val="clear" w:color="auto" w:fill="FFFFFF"/>
        <w:spacing w:after="0" w:line="211" w:lineRule="exact"/>
        <w:ind w:left="14" w:right="19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Обеспечение быстрого и безопасного движения в современ</w:t>
      </w:r>
      <w:r w:rsidRPr="00E173D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ных городах требует применения комплекса мероприятий архитек</w:t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турно-планировочного и организационного характера.</w:t>
      </w:r>
    </w:p>
    <w:p w:rsidR="00E173DC" w:rsidRPr="00E173DC" w:rsidRDefault="00E173DC" w:rsidP="00E173DC">
      <w:pPr>
        <w:shd w:val="clear" w:color="auto" w:fill="FFFFFF"/>
        <w:spacing w:after="0" w:line="211" w:lineRule="exact"/>
        <w:ind w:left="10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К числу архитектурно-планировочных мероприятий относятся </w:t>
      </w: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строительство новых и реконструкция существующих улиц, проез</w:t>
      </w: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дов и магистралей, строительство транспортных пересечений в </w:t>
      </w: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разных уровнях, пешеходных тоннелей, объездных дорог вокруг </w:t>
      </w:r>
      <w:r w:rsidRPr="00E173D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городов для отвода транзитных транспортных потоков и т. д.</w:t>
      </w:r>
    </w:p>
    <w:p w:rsidR="00E173DC" w:rsidRPr="00E173DC" w:rsidRDefault="00E173DC" w:rsidP="00E173DC">
      <w:pPr>
        <w:shd w:val="clear" w:color="auto" w:fill="FFFFFF"/>
        <w:spacing w:after="0" w:line="211" w:lineRule="exact"/>
        <w:ind w:left="5" w:right="10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Организационные мероприятия способствуют упорядочению </w:t>
      </w:r>
      <w:r w:rsidRPr="00E173D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движения на уже существующей (сложившейся) улично-дорож</w:t>
      </w:r>
      <w:r w:rsidRPr="00E173D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ной сети. К числу таких мероприятий относятся введение одно</w:t>
      </w: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стороннего движения, кругового движения на перекрестках, орга</w:t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низация пешеходных переходов и пешеходных зон, автомобиль</w:t>
      </w:r>
      <w:r w:rsidRPr="00E173DC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ных стоянок, остановок общественного транспорта и др.</w:t>
      </w:r>
    </w:p>
    <w:p w:rsidR="00E173DC" w:rsidRPr="00E173DC" w:rsidRDefault="00E173DC" w:rsidP="00E173DC">
      <w:pPr>
        <w:shd w:val="clear" w:color="auto" w:fill="FFFFFF"/>
        <w:spacing w:after="0" w:line="211" w:lineRule="exact"/>
        <w:ind w:right="19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     В то время как реализация мероприятии архитектурно-плани</w:t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ровочного характера требует, помимо значительных капитало</w:t>
      </w:r>
      <w:r w:rsidRPr="00E173DC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вложении, довольно большого периода времени, организационные </w:t>
      </w:r>
      <w:r w:rsidRPr="00E173D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мероприятия способны привести хотя и к временному, но сравни</w:t>
      </w: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тельно быстрому эффекту. В</w:t>
      </w:r>
      <w:r w:rsidRPr="00E173DC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 xml:space="preserve"> ряде случаев организационные </w:t>
      </w:r>
      <w:r w:rsidRPr="00E173DC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мероприятия выступают в роли единственного средства для ре</w:t>
      </w:r>
      <w:r w:rsidRPr="00E173DC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>шения транспортной проблемы. Речь идет об организации дви</w:t>
      </w:r>
      <w:r w:rsidRPr="00E173DC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softHyphen/>
        <w:t xml:space="preserve">жения в исторически сложившихся кварталах старых городов, </w:t>
      </w:r>
      <w:r w:rsidRPr="00E173DC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которые часто являются памятниками архитектуры и не подлежат </w:t>
      </w:r>
      <w:r w:rsidRPr="00E173DC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реконструкции. Кроме того, развитие улично-дорожной сети не</w:t>
      </w:r>
      <w:r w:rsidRPr="00E173DC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редко связано с ликвидацией зеленых насаждений, что не всегда </w:t>
      </w:r>
      <w:r w:rsidRPr="00E173DC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является целесообразным.</w:t>
      </w:r>
    </w:p>
    <w:p w:rsidR="00E173DC" w:rsidRPr="00E173DC" w:rsidRDefault="00E173DC" w:rsidP="00E173DC">
      <w:pPr>
        <w:shd w:val="clear" w:color="auto" w:fill="FFFFFF"/>
        <w:spacing w:before="14" w:after="0" w:line="211" w:lineRule="exact"/>
        <w:ind w:left="5" w:right="38" w:firstLine="32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>При реализации мероприятий по организации движения осо</w:t>
      </w:r>
      <w:r w:rsidRPr="00E173DC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>бая роль принадлежит внедрению технических средств: дорож</w:t>
      </w:r>
      <w:r w:rsidRPr="00E173DC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ных знаков и дорожной разметки, средств светофорного регули</w:t>
      </w:r>
      <w:r w:rsidRPr="00E173DC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13"/>
          <w:lang w:eastAsia="ru-RU"/>
        </w:rPr>
        <w:t xml:space="preserve">рования, дорожных ограждений и направляющих устройств. </w:t>
      </w:r>
      <w:r w:rsidRPr="00E173DC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t>При этом светофорное регулирование является одним из основ</w:t>
      </w:r>
      <w:r w:rsidRPr="00E173DC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ных средств обеспечения безопасности движения на перекрестках. </w:t>
      </w:r>
      <w:r w:rsidRPr="00E173DC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Количество перекрестков, оборудованных светофорами, в круп</w:t>
      </w:r>
      <w:r w:rsidRPr="00E173DC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softHyphen/>
        <w:t>нейших городах мира с высоким уровнем автомобилизации не</w:t>
      </w:r>
      <w:r w:rsidRPr="00E173DC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>прерывно возрастает и достигает в некоторых случаях соотно</w:t>
      </w:r>
      <w:r w:rsidRPr="00E173DC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softHyphen/>
        <w:t>шения: один светофорный объект на 1,5—2 тыс. жителей города.</w:t>
      </w:r>
    </w:p>
    <w:p w:rsidR="00E173DC" w:rsidRPr="00E173DC" w:rsidRDefault="00E173DC" w:rsidP="00E173DC">
      <w:pPr>
        <w:shd w:val="clear" w:color="auto" w:fill="FFFFFF"/>
        <w:spacing w:before="38" w:after="0" w:line="211" w:lineRule="exact"/>
        <w:ind w:right="29" w:firstLine="3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За последние годы в нашей стране и за рубежом интенсивно </w:t>
      </w:r>
      <w:r w:rsidRPr="00E173DC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t>ведутся работы по созданию сложных автоматизированных си</w:t>
      </w:r>
      <w:r w:rsidRPr="00E173DC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стем с применением управляющих ЭВМ, средств автоматики, </w:t>
      </w:r>
      <w:r w:rsidRPr="00E173DC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t>телемеханики, диспетчерской связи и телевидения для управле</w:t>
      </w:r>
      <w:r w:rsidRPr="00E173DC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ния движением в масштабах крупного района или целого города. </w:t>
      </w:r>
      <w:r w:rsidRPr="00E173DC">
        <w:rPr>
          <w:rFonts w:ascii="Times New Roman" w:eastAsia="Times New Roman" w:hAnsi="Times New Roman" w:cs="Times New Roman"/>
          <w:color w:val="000000"/>
          <w:spacing w:val="9"/>
          <w:lang w:eastAsia="ru-RU"/>
        </w:rPr>
        <w:t xml:space="preserve">Опыт эксплуатации таких систем убедительно свидетельствует </w:t>
      </w:r>
      <w:r w:rsidRPr="00E173DC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об их эффективности в решении транспортной проблемы.</w:t>
      </w:r>
    </w:p>
    <w:p w:rsidR="00E173DC" w:rsidRPr="00E173DC" w:rsidRDefault="00E173DC" w:rsidP="00E173DC">
      <w:pPr>
        <w:shd w:val="clear" w:color="auto" w:fill="FFFFFF"/>
        <w:spacing w:before="168" w:after="0" w:line="168" w:lineRule="exact"/>
        <w:ind w:right="19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Первая установка для регулирования дорожного движения была разрабо</w:t>
      </w: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тана английской фирмой, выпускавшей железнодорожные семафоры, и установ</w:t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лена в центре Лондона в 1808 г. Она представляла собой устройство семафор</w:t>
      </w: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ного типа, управляемое при помощи системы приводных ремней. Через короткое </w:t>
      </w: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время установка вышла из строя и в течение последующих 50 лет практически </w:t>
      </w:r>
      <w:r w:rsidRPr="00E173D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 было предпринято никаких попыток повторения такого опыта.</w:t>
      </w:r>
    </w:p>
    <w:p w:rsidR="00E173DC" w:rsidRPr="00E173DC" w:rsidRDefault="00E173DC" w:rsidP="00E173DC">
      <w:pPr>
        <w:shd w:val="clear" w:color="auto" w:fill="FFFFFF"/>
        <w:spacing w:before="5" w:after="0" w:line="168" w:lineRule="exact"/>
        <w:ind w:left="10" w:right="5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lastRenderedPageBreak/>
        <w:t xml:space="preserve">Лишь в 1914 г. в г. Кливленде (США), а затем в Нью-Йорке и Чикаго </w:t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появились первые электрические светофоры. Сначала они имели только два сиг</w:t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нала — красный и зеленый; желтый сигнал заменялся предупредительным свист</w:t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ком полицейского. К 1930 г. относится появление в Нью- Йорке трехцветных све</w:t>
      </w:r>
      <w:r w:rsidRPr="00E173D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тофоров. В Москве и Ленинграде первые светофоры появились в 193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en-US" w:eastAsia="ru-RU"/>
        </w:rPr>
        <w:t>U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г. При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мерно в это же время в ряде стран была предпринята попытка использования </w:t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стрелочных светофоров. Их единственная секция была оснащена цветными стек</w:t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лами — секторами, на которые попеременно указывала стрелка, движущаяся </w:t>
      </w:r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постоянной угловой скоростью. При подобной системе было трудно распознать </w:t>
      </w:r>
      <w:r w:rsidRPr="00E173D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сигналы из-за плохой различимости стрелки и одновременного свечения в одном </w:t>
      </w:r>
      <w:r w:rsidRPr="00E173D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направлении всех трех разноименных сигналов. Такие светофоры в силу несовер</w:t>
      </w:r>
      <w:r w:rsidRPr="00E173D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шенства их конструкции были вытеснены трехцветными светофорами современ</w:t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ного типа, которые в практике организации дорожного движения быстро полу</w:t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чили повсеместное распространение.</w:t>
      </w:r>
    </w:p>
    <w:p w:rsidR="00E173DC" w:rsidRPr="00E173DC" w:rsidRDefault="00E173DC" w:rsidP="00E173DC">
      <w:pPr>
        <w:shd w:val="clear" w:color="auto" w:fill="FFFFFF"/>
        <w:spacing w:after="0" w:line="168" w:lineRule="exact"/>
        <w:ind w:left="19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Применение электрических светофоров позволило вынести пульт управле</w:t>
      </w: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сигналами за пределы проезжей части и значительно облегчить труд регули</w:t>
      </w:r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ровщиков. Однако управление работой этих светофоров по-прежнему осуществ</w:t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лялось вручную. Рост интенсивности движения привел к быстрому увеличению числа перекрестков улично-дорожной сети, нуждающихся в оснащении свето</w:t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  <w:t>форами. Это, в свою очередь, привело к увеличению штата регулировщиков, за</w:t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  <w:t xml:space="preserve">нятых ранее контролированием соблюдения установленных правил движения. </w:t>
      </w:r>
      <w:r w:rsidRPr="00E173D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Поэтому естественным был дальнейший переход процесса механизации труда </w:t>
      </w:r>
      <w:r w:rsidRPr="00E173D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регулировщиков в процесс его автоматизации.</w:t>
      </w:r>
    </w:p>
    <w:p w:rsidR="00E173DC" w:rsidRPr="00E173DC" w:rsidRDefault="00E173DC" w:rsidP="00E173DC">
      <w:pPr>
        <w:shd w:val="clear" w:color="auto" w:fill="FFFFFF"/>
        <w:spacing w:after="0" w:line="168" w:lineRule="exact"/>
        <w:ind w:right="29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В начале 20-</w:t>
      </w: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en-US" w:eastAsia="ru-RU"/>
        </w:rPr>
        <w:t>x</w:t>
      </w: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годов появились устройства автоматического переключения </w:t>
      </w: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сигналов светофоров — контроллеры, применение которых в настоящее время </w:t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практически вытеснило ручное регулирование. Контроллеры работали по жесткой </w:t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временной программе, характеризуемой постоянной длительностью сигналов све</w:t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  <w:t xml:space="preserve">тофора и не зависящей от интенсивности движения транспортных средств. 1аким 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образом, программа являлась оптимальной лишь для относительно небольшого </w:t>
      </w:r>
      <w:r w:rsidRPr="00E173DC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промежутка времени в течение суток (обычно для часа пик). В остальное же </w:t>
      </w: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время сигнализация вызывала необоснованные задержки участников движения.</w:t>
      </w:r>
    </w:p>
    <w:p w:rsidR="00E173DC" w:rsidRPr="00E173DC" w:rsidRDefault="00E173DC" w:rsidP="00E173DC">
      <w:pPr>
        <w:shd w:val="clear" w:color="auto" w:fill="FFFFFF"/>
        <w:spacing w:before="48" w:after="0" w:line="168" w:lineRule="exact"/>
        <w:ind w:left="5" w:right="34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Увеличение гибкости регулирования шло по двум направлениям: создание </w:t>
      </w:r>
      <w:r w:rsidRPr="00E173DC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многопрограммных контроллеров и разработка систем адаптивного регулирова</w:t>
      </w:r>
      <w:r w:rsidRPr="00E173DC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ния, способных изменять длительность сигналов в зависимости от колебаний ин</w:t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тенсивности движения.</w:t>
      </w:r>
    </w:p>
    <w:p w:rsidR="00E173DC" w:rsidRPr="00E173DC" w:rsidRDefault="00E173DC" w:rsidP="00E173DC">
      <w:pPr>
        <w:shd w:val="clear" w:color="auto" w:fill="FFFFFF"/>
        <w:spacing w:after="0" w:line="168" w:lineRule="exact"/>
        <w:ind w:left="14" w:right="19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Первые попытки создания систем адаптивного регулирования относятся к концу 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второго десятилетия. В 1928 г. </w:t>
      </w:r>
      <w:proofErr w:type="gramStart"/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в .Нью</w:t>
      </w:r>
      <w:proofErr w:type="gramEnd"/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-Йорке вводится в действие первое автома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тическое устройство регулирования дорожного движения, оборудованное датчиками </w:t>
      </w:r>
      <w:r w:rsidRPr="00E173D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педального типа для регистрации транспортных средств. Длительность сигналов свето</w:t>
      </w:r>
      <w:r w:rsidRPr="00E173D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фора распределялась в соответствии с фактической интенсивностью движения на подходах к перекрестку. В 1929 г. в г. Лос-Анджелесе были установлены первые </w:t>
      </w:r>
      <w:r w:rsidRPr="00E173DC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светофоры с вызывным устройством для пешеходов. В Москве подобные свето</w:t>
      </w:r>
      <w:r w:rsidRPr="00E173DC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  <w:t>форы также испытывались в довоенные годы: на ул. Петровке — для регулиро</w:t>
      </w:r>
      <w:r w:rsidRPr="00E173DC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вания транспортных потоков, на ул. Солянке и в других местах — для пропуска </w:t>
      </w:r>
      <w:r w:rsidRPr="00E173D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пешеходов.</w:t>
      </w:r>
    </w:p>
    <w:p w:rsidR="00E173DC" w:rsidRPr="00E173DC" w:rsidRDefault="00E173DC" w:rsidP="00E173DC">
      <w:pPr>
        <w:shd w:val="clear" w:color="auto" w:fill="FFFFFF"/>
        <w:spacing w:after="0" w:line="168" w:lineRule="exact"/>
        <w:ind w:left="14" w:right="19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60</w:t>
      </w:r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</w:t>
      </w:r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годы положили начало использованию электронных контроллеров и счетно-</w:t>
      </w:r>
      <w:r w:rsidRPr="00E173D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решающих устройств для управления работой светофоров. В эти же годы нача</w:t>
      </w:r>
      <w:r w:rsidRPr="00E173D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лись разработка и внедрение магистральных 'и общегородских систем управления </w:t>
      </w:r>
      <w:r w:rsidRPr="00E173D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дорожным движением с использованием ЭВМ, получивших в настоящее время </w:t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самое широкое распространение.</w:t>
      </w:r>
    </w:p>
    <w:p w:rsidR="00E173DC" w:rsidRPr="00E173DC" w:rsidRDefault="00E173DC" w:rsidP="00E173DC">
      <w:pPr>
        <w:shd w:val="clear" w:color="auto" w:fill="FFFFFF"/>
        <w:spacing w:before="43" w:after="0" w:line="168" w:lineRule="exact"/>
        <w:ind w:left="29" w:right="14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Наряду с развитием средств светофорного регулирования совершенствовались 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дорожные знаки и дорожная разметка. С ростом интенсивности движения увели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чивалось число знаков и видов разметки, изменялись условия их применения, </w:t>
      </w: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конструкция, технология производства и используемые материалы. В последнее </w:t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время получили распространение знаки с внутренним освещением и с </w:t>
      </w:r>
      <w:proofErr w:type="spellStart"/>
      <w:proofErr w:type="gramStart"/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световоз</w:t>
      </w:r>
      <w:r w:rsidRPr="00E173D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вращающейся</w:t>
      </w:r>
      <w:proofErr w:type="spellEnd"/>
      <w:r w:rsidRPr="00E173D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поверхностью</w:t>
      </w:r>
      <w:proofErr w:type="gramEnd"/>
      <w:r w:rsidRPr="00E173D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. Наряду с традиционной белой эмалью, используемой </w:t>
      </w:r>
      <w:r w:rsidRPr="00E173D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в течение длительного времени для дорожной разметки, в настоящее время широко 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применяются различные виды термопластиков, которые позволили значительно </w:t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увеличить ее долговечность.</w:t>
      </w:r>
    </w:p>
    <w:p w:rsidR="00E173DC" w:rsidRPr="00E173DC" w:rsidRDefault="00E173DC" w:rsidP="00E173DC">
      <w:pPr>
        <w:shd w:val="clear" w:color="auto" w:fill="FFFFFF"/>
        <w:spacing w:before="43" w:after="0" w:line="168" w:lineRule="exact"/>
        <w:ind w:left="43" w:right="14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В 1926 г. в ССС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en-US" w:eastAsia="ru-RU"/>
        </w:rPr>
        <w:t>P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были разработаны первые технические условия на дорожные </w:t>
      </w: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знаки (только предупреждающие), а с 1935 г. на дорогах нашей страны стала 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применяться разметка проезжей части.</w:t>
      </w:r>
    </w:p>
    <w:p w:rsidR="00E173DC" w:rsidRPr="00E173DC" w:rsidRDefault="00E173DC" w:rsidP="00E173DC">
      <w:pPr>
        <w:shd w:val="clear" w:color="auto" w:fill="FFFFFF"/>
        <w:spacing w:before="5" w:after="0" w:line="168" w:lineRule="exact"/>
        <w:ind w:left="43" w:right="5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Рост междугородных перевозок и туризма привел к необходимости упорядо</w:t>
      </w: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чения правил движения, дорожных знаков и разметки в международном масштабе. 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В 1909 г. на 1-й Международной конференции по дорожному движению в Париже было решено запрещать обозначение опасных мест щитами, по форме соответ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ствующими указателям; рекомендовано устанавливать знаки за 25</w:t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US" w:eastAsia="ru-RU"/>
        </w:rPr>
        <w:t>U</w:t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м от опасного </w:t>
      </w:r>
      <w:r w:rsidRPr="00E173DC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Участка под прямым углом к направлению дороги, а не параллельно ей, как это </w:t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было принято раньше во многих странах. На конференции были утверждены всего четыре предупреждающих знака: «Извилистая дорога», «Неровная дорога», «Пе</w:t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ресечение с железной дорогой» и «Пересечение дорог». Вопросы о форме и цвете знаков остались нерешенными. В 192о г. на Международной конференции, созван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ной под эгидой Лиги Наций, были утверждены еще два знака: «Неохраняемый </w:t>
      </w:r>
      <w:r w:rsidRPr="00E173DC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железнодорожный переезд» и «Остановка обязательна». В последующие годы 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число унифицированных в международном масштабе знаков увеличилось. </w:t>
      </w:r>
      <w:r w:rsidRPr="00E173DC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t xml:space="preserve">В </w:t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1931 г. </w:t>
      </w: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vertAlign w:val="superscript"/>
          <w:lang w:eastAsia="ru-RU"/>
        </w:rPr>
        <w:t>н</w:t>
      </w: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а конференции в Женеве (при участии представителей СС</w:t>
      </w: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en-US" w:eastAsia="ru-RU"/>
        </w:rPr>
        <w:t>CP</w:t>
      </w: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) число утвержден</w:t>
      </w:r>
      <w:r w:rsidRPr="00E173DC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ных знаков было увеличено до 26.</w:t>
      </w:r>
    </w:p>
    <w:p w:rsidR="00E173DC" w:rsidRPr="00E173DC" w:rsidRDefault="00E173DC" w:rsidP="00E173DC">
      <w:pPr>
        <w:shd w:val="clear" w:color="auto" w:fill="FFFFFF"/>
        <w:spacing w:before="48" w:after="0" w:line="163" w:lineRule="exact"/>
        <w:ind w:left="58" w:firstLine="293"/>
        <w:jc w:val="both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Протоколом о дорожных знаках и сигналах, принятым на Женевской кон</w:t>
      </w:r>
      <w:r w:rsidRPr="00E173DC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ференции в 1949 г., дорожные знаки были разделены на три категории: предупреж</w:t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  <w:t>дающие об опасности; ограничивающие водителя в определенных действиях (за</w:t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прещающие и предписывающие); дающие указания. В Протоколе содержались </w:t>
      </w:r>
      <w:r w:rsidRPr="00E173D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Рекомендации о размещении дорожных знаков, об их размерах, о форме, цвете </w:t>
      </w:r>
      <w:r w:rsidRPr="00E173DC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фона.</w:t>
      </w:r>
    </w:p>
    <w:p w:rsidR="00E173DC" w:rsidRPr="00E173DC" w:rsidRDefault="00E173DC" w:rsidP="00E173DC">
      <w:pPr>
        <w:shd w:val="clear" w:color="auto" w:fill="FFFFFF"/>
        <w:spacing w:after="0" w:line="168" w:lineRule="exact"/>
        <w:ind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E173D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Несмотря на стремление к унификации знаков в международном масштабе, </w:t>
      </w:r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многообразие местных условий привело к отличию дорожных знаков разных стран. Т</w:t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ак, к началу 50-х годов существовало несколько систем знаков</w:t>
      </w:r>
    </w:p>
    <w:p w:rsidR="00E173DC" w:rsidRPr="00E173DC" w:rsidRDefault="00E173DC" w:rsidP="00E173DC">
      <w:pPr>
        <w:shd w:val="clear" w:color="auto" w:fill="FFFFFF"/>
        <w:spacing w:after="0" w:line="168" w:lineRule="exact"/>
        <w:ind w:right="10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1 Система, основанная на рекомендациях Конвенции о дорожном движении и </w:t>
      </w:r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Протокола о дорожных знаках и сигналах (1949 г.). В ее основе — символические знаки, </w:t>
      </w:r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информирующие водителя о дорожных условиях или предписывающие во</w:t>
      </w:r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дителю определенные действия (СССР и большинство стран Европы)</w:t>
      </w:r>
    </w:p>
    <w:p w:rsidR="00E173DC" w:rsidRPr="00E173DC" w:rsidRDefault="00E173DC" w:rsidP="00E173DC">
      <w:pPr>
        <w:shd w:val="clear" w:color="auto" w:fill="FFFFFF"/>
        <w:spacing w:before="5" w:after="0" w:line="168" w:lineRule="exact"/>
        <w:ind w:left="29" w:right="14"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2. Система, основанная на использовании знаков с текстовым содержанием </w:t>
      </w:r>
      <w:r w:rsidRPr="00E173D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(США, Австралия</w:t>
      </w:r>
      <w:proofErr w:type="gramStart"/>
      <w:r w:rsidRPr="00E173D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, .Новая</w:t>
      </w:r>
      <w:proofErr w:type="gramEnd"/>
      <w:r w:rsidRPr="00E173D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Зеландия)</w:t>
      </w:r>
    </w:p>
    <w:p w:rsidR="00E173DC" w:rsidRPr="00E173DC" w:rsidRDefault="00E173DC" w:rsidP="00E173DC">
      <w:pPr>
        <w:shd w:val="clear" w:color="auto" w:fill="FFFFFF"/>
        <w:spacing w:before="5" w:after="0" w:line="168" w:lineRule="exact"/>
        <w:ind w:left="10" w:right="5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3 Смешанная система, основанная на сочетании символических и текстовых знаков (некоторые страны Азии и Южной Америки).</w:t>
      </w:r>
    </w:p>
    <w:p w:rsidR="00E173DC" w:rsidRPr="00E173DC" w:rsidRDefault="00E173DC" w:rsidP="00E173DC">
      <w:pPr>
        <w:shd w:val="clear" w:color="auto" w:fill="FFFFFF"/>
        <w:spacing w:before="5" w:after="0" w:line="168" w:lineRule="exact"/>
        <w:ind w:left="5" w:right="5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Наличие различных систем, разнообразие, а иногда и прямое противоречие </w:t>
      </w:r>
      <w:r w:rsidRPr="00E173D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 знаках и сигналах в значительной мере затруднило все более развивающиеся </w:t>
      </w:r>
      <w:r w:rsidRPr="00E173D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международные </w:t>
      </w:r>
      <w:proofErr w:type="gramStart"/>
      <w:r w:rsidRPr="00E173D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перевозки</w:t>
      </w:r>
      <w:proofErr w:type="gramEnd"/>
      <w:r w:rsidRPr="00E173D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. В этой связи принятые на Венской конференции 1968 г. </w:t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Конвенция о дорожных знаках и сигналах и в последующем на Женевском со</w:t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вещании 1971 г. дополнительное Европейское соглашение явились основой для </w:t>
      </w:r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национального законодательства по дорожному движению в странах, подписавших </w:t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эти документы, и способствовали дальнейшей унификации дорожных знаков и </w:t>
      </w:r>
      <w:r w:rsidRPr="00E173D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разметки.</w:t>
      </w:r>
    </w:p>
    <w:p w:rsidR="00E173DC" w:rsidRPr="00E173DC" w:rsidRDefault="00E173DC" w:rsidP="00E173DC">
      <w:pPr>
        <w:shd w:val="clear" w:color="auto" w:fill="FFFFFF"/>
        <w:spacing w:before="5" w:after="0" w:line="168" w:lineRule="exact"/>
        <w:ind w:left="5" w:right="5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Советский Союз присоединился как к Конвенциям 1949 г. и 1968 г., так и к Евро</w:t>
      </w:r>
      <w:r w:rsidRPr="00E173D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пейскому соглашению. Поэтому действующие на территории нашей страны нор</w:t>
      </w:r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мативные положения, касающиеся технических средств организации дорожного движения, учитывают основные предписания этих документов.</w:t>
      </w:r>
    </w:p>
    <w:p w:rsidR="00E173DC" w:rsidRPr="00E173DC" w:rsidRDefault="00E173DC" w:rsidP="00E173DC">
      <w:pPr>
        <w:shd w:val="clear" w:color="auto" w:fill="FFFFFF"/>
        <w:spacing w:before="5" w:after="0" w:line="168" w:lineRule="exact"/>
        <w:ind w:left="5" w:right="10" w:firstLine="326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Учитывая рост интенсивности и связанные с этим изменения условий движе</w:t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ния, а также непрерывное развитие технических средств организации движения, </w:t>
      </w:r>
      <w:r w:rsidRPr="00E173D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 последние годы в СССР выполнена большая работа по совершенствованию соот</w:t>
      </w:r>
      <w:r w:rsidRPr="00E173D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ветствующих нормативных положений Внесены изменения и дополнения в ГОС </w:t>
      </w:r>
      <w:proofErr w:type="spellStart"/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proofErr w:type="spellEnd"/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«Знаки дорожные» и «Разметка дорожная», переработан и выпущен в новой ре</w:t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дакции ГОС1 «технические средства организации движения Правила примене</w:t>
      </w:r>
      <w:r w:rsidRPr="00E173D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ния». Вместо ранее действующих технических условий утвержден ГОСТ «свето</w:t>
      </w:r>
      <w:r w:rsidRPr="00E173D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форы дорожные. Общие технические условия», выпущены государственные стан</w:t>
      </w:r>
      <w:r w:rsidRPr="00E173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дарты, касающиеся структуры и требовании к автоматизированным системам управ</w:t>
      </w:r>
      <w:r w:rsidRPr="00E173D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E173D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ления дорожным движением (АСУД)</w:t>
      </w:r>
    </w:p>
    <w:p w:rsidR="00E173DC" w:rsidRPr="00E173DC" w:rsidRDefault="00E173DC" w:rsidP="00E173DC">
      <w:pPr>
        <w:shd w:val="clear" w:color="auto" w:fill="FFFFFF"/>
        <w:spacing w:before="5" w:after="0" w:line="168" w:lineRule="exact"/>
        <w:ind w:left="5" w:right="10" w:firstLine="326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</w:p>
    <w:p w:rsidR="00E173DC" w:rsidRPr="00E173DC" w:rsidRDefault="00E173DC" w:rsidP="00E173DC">
      <w:pPr>
        <w:shd w:val="clear" w:color="auto" w:fill="FFFFFF"/>
        <w:spacing w:before="5" w:after="0" w:line="168" w:lineRule="exact"/>
        <w:ind w:left="5" w:right="10" w:firstLine="326"/>
        <w:jc w:val="both"/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u w:val="single"/>
          <w:lang w:eastAsia="ru-RU"/>
        </w:rPr>
      </w:pPr>
      <w:r w:rsidRPr="00E173DC"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u w:val="single"/>
          <w:lang w:eastAsia="ru-RU"/>
        </w:rPr>
        <w:t>Контрольные вопросы:</w:t>
      </w:r>
    </w:p>
    <w:p w:rsidR="00E173DC" w:rsidRPr="00E173DC" w:rsidRDefault="00E173DC" w:rsidP="00E173DC">
      <w:pPr>
        <w:shd w:val="clear" w:color="auto" w:fill="FFFFFF"/>
        <w:spacing w:before="5" w:after="0" w:line="168" w:lineRule="exact"/>
        <w:ind w:left="5" w:right="10" w:firstLine="326"/>
        <w:jc w:val="both"/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u w:val="single"/>
          <w:lang w:eastAsia="ru-RU"/>
        </w:rPr>
      </w:pPr>
    </w:p>
    <w:p w:rsidR="00E173DC" w:rsidRPr="00E173DC" w:rsidRDefault="00E173DC" w:rsidP="00E173DC">
      <w:pPr>
        <w:numPr>
          <w:ilvl w:val="0"/>
          <w:numId w:val="1"/>
        </w:numPr>
        <w:shd w:val="clear" w:color="auto" w:fill="FFFFFF"/>
        <w:spacing w:before="5" w:after="0" w:line="168" w:lineRule="exact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чем связан рост интенсивности транспортного потока?</w:t>
      </w:r>
    </w:p>
    <w:p w:rsidR="00E173DC" w:rsidRPr="00E173DC" w:rsidRDefault="00E173DC" w:rsidP="00E173DC">
      <w:pPr>
        <w:numPr>
          <w:ilvl w:val="0"/>
          <w:numId w:val="1"/>
        </w:numPr>
        <w:shd w:val="clear" w:color="auto" w:fill="FFFFFF"/>
        <w:spacing w:before="5" w:after="0" w:line="168" w:lineRule="exact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мероприятия способствуют упорядочению движения?</w:t>
      </w:r>
    </w:p>
    <w:p w:rsidR="00E173DC" w:rsidRPr="00E173DC" w:rsidRDefault="00E173DC" w:rsidP="00E173DC">
      <w:pPr>
        <w:numPr>
          <w:ilvl w:val="0"/>
          <w:numId w:val="1"/>
        </w:numPr>
        <w:shd w:val="clear" w:color="auto" w:fill="FFFFFF"/>
        <w:spacing w:before="5" w:after="0" w:line="168" w:lineRule="exact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обеспечивает светофорное регулирование?</w:t>
      </w:r>
    </w:p>
    <w:p w:rsidR="00E173DC" w:rsidRPr="00E173DC" w:rsidRDefault="00E173DC" w:rsidP="00E173DC">
      <w:pPr>
        <w:numPr>
          <w:ilvl w:val="0"/>
          <w:numId w:val="1"/>
        </w:numPr>
        <w:shd w:val="clear" w:color="auto" w:fill="FFFFFF"/>
        <w:spacing w:before="5" w:after="0" w:line="168" w:lineRule="exact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Расскажите историю развития применения технических средств?</w:t>
      </w:r>
    </w:p>
    <w:p w:rsidR="00E173DC" w:rsidRPr="00E173DC" w:rsidRDefault="00E173DC" w:rsidP="00E173DC">
      <w:pPr>
        <w:numPr>
          <w:ilvl w:val="0"/>
          <w:numId w:val="1"/>
        </w:numPr>
        <w:shd w:val="clear" w:color="auto" w:fill="FFFFFF"/>
        <w:spacing w:before="5" w:after="0" w:line="168" w:lineRule="exact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3D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существуют документации по применению технических средств?</w:t>
      </w:r>
    </w:p>
    <w:p w:rsidR="00EC6152" w:rsidRDefault="00EC6152">
      <w:bookmarkStart w:id="0" w:name="_GoBack"/>
      <w:bookmarkEnd w:id="0"/>
    </w:p>
    <w:sectPr w:rsidR="00EC61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CD7F99"/>
    <w:multiLevelType w:val="hybridMultilevel"/>
    <w:tmpl w:val="B4D61F6E"/>
    <w:lvl w:ilvl="0" w:tplc="0419000F">
      <w:start w:val="1"/>
      <w:numFmt w:val="decimal"/>
      <w:lvlText w:val="%1."/>
      <w:lvlJc w:val="left"/>
      <w:pPr>
        <w:tabs>
          <w:tab w:val="num" w:pos="1051"/>
        </w:tabs>
        <w:ind w:left="105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71"/>
        </w:tabs>
        <w:ind w:left="177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91"/>
        </w:tabs>
        <w:ind w:left="249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11"/>
        </w:tabs>
        <w:ind w:left="321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31"/>
        </w:tabs>
        <w:ind w:left="393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51"/>
        </w:tabs>
        <w:ind w:left="465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71"/>
        </w:tabs>
        <w:ind w:left="537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91"/>
        </w:tabs>
        <w:ind w:left="609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11"/>
        </w:tabs>
        <w:ind w:left="681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8B1"/>
    <w:rsid w:val="00A838B1"/>
    <w:rsid w:val="00E173DC"/>
    <w:rsid w:val="00EC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7884C9-2AA3-47F4-AA01-B61EE9334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1859</Words>
  <Characters>10598</Characters>
  <Application>Microsoft Office Word</Application>
  <DocSecurity>0</DocSecurity>
  <Lines>88</Lines>
  <Paragraphs>24</Paragraphs>
  <ScaleCrop>false</ScaleCrop>
  <Company/>
  <LinksUpToDate>false</LinksUpToDate>
  <CharactersWithSpaces>12433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 (Руководитель ОП)</dc:creator>
  <cp:keywords/>
  <dc:description/>
  <cp:lastModifiedBy>Гульнур Конарбаева (Руководитель ОП)</cp:lastModifiedBy>
  <cp:revision>2</cp:revision>
  <dcterms:created xsi:type="dcterms:W3CDTF">2022-04-01T07:58:00Z</dcterms:created>
  <dcterms:modified xsi:type="dcterms:W3CDTF">2022-04-01T07:58:00Z</dcterms:modified>
</cp:coreProperties>
</file>