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062D" w:rsidRPr="0077062D" w:rsidRDefault="0077062D" w:rsidP="0077062D">
      <w:pPr>
        <w:spacing w:after="120" w:line="240" w:lineRule="auto"/>
        <w:jc w:val="center"/>
        <w:outlineLvl w:val="0"/>
        <w:rPr>
          <w:rFonts w:ascii="Times New Roman" w:eastAsia="Times New Roman" w:hAnsi="Times New Roman" w:cs="Times New Roman"/>
          <w:bCs/>
          <w:caps/>
          <w:kern w:val="0"/>
          <w:sz w:val="28"/>
          <w:szCs w:val="28"/>
          <w:lang w:val="kk-KZ" w:eastAsia="ru-RU"/>
          <w14:ligatures w14:val="none"/>
        </w:rPr>
      </w:pPr>
      <w:r w:rsidRPr="0077062D">
        <w:rPr>
          <w:rFonts w:ascii="Times New Roman" w:eastAsia="Times New Roman" w:hAnsi="Times New Roman" w:cs="Times New Roman"/>
          <w:bCs/>
          <w:caps/>
          <w:kern w:val="0"/>
          <w:sz w:val="28"/>
          <w:szCs w:val="28"/>
          <w:lang w:val="kk-KZ" w:eastAsia="ru-RU"/>
          <w14:ligatures w14:val="none"/>
        </w:rPr>
        <w:t>Шойын</w:t>
      </w:r>
    </w:p>
    <w:p w:rsidR="0077062D" w:rsidRPr="0077062D" w:rsidRDefault="0077062D" w:rsidP="0077062D">
      <w:pPr>
        <w:spacing w:after="120" w:line="240" w:lineRule="auto"/>
        <w:ind w:firstLine="708"/>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Құрамындағы көміртегінің мөлшері 2,14% астам темір мен көміртегінің қорытпасы шойын аталады. Шойындағы көміртегі цементит немесе графит түрінде орналасады, немесе цементит пен графит қатарынан болады. Шойынның құрамындағы көміртегінің орналасуына байланысты шойынды ақ, сұр, аса берік және соғылымды деп ажыратады.</w:t>
      </w:r>
    </w:p>
    <w:p w:rsidR="0077062D" w:rsidRPr="0077062D" w:rsidRDefault="0077062D" w:rsidP="0077062D">
      <w:pPr>
        <w:spacing w:after="120" w:line="240" w:lineRule="auto"/>
        <w:ind w:firstLine="708"/>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Құрамындағы көміртегі химиялық қосылыс, цементит (Fe</w:t>
      </w:r>
      <w:r w:rsidRPr="0077062D">
        <w:rPr>
          <w:rFonts w:ascii="Times New Roman" w:eastAsia="Times New Roman" w:hAnsi="Times New Roman" w:cs="Times New Roman"/>
          <w:kern w:val="0"/>
          <w:sz w:val="28"/>
          <w:szCs w:val="28"/>
          <w:vertAlign w:val="subscript"/>
          <w:lang w:val="kk-KZ" w:eastAsia="ru-RU"/>
          <w14:ligatures w14:val="none"/>
        </w:rPr>
        <w:t>3</w:t>
      </w:r>
      <w:r w:rsidRPr="0077062D">
        <w:rPr>
          <w:rFonts w:ascii="Times New Roman" w:eastAsia="Times New Roman" w:hAnsi="Times New Roman" w:cs="Times New Roman"/>
          <w:kern w:val="0"/>
          <w:sz w:val="28"/>
          <w:szCs w:val="28"/>
          <w:lang w:val="kk-KZ" w:eastAsia="ru-RU"/>
          <w14:ligatures w14:val="none"/>
        </w:rPr>
        <w:t xml:space="preserve">C) түрінде орналасатын шойын ақ шойын аталады. Бұл шойынның фазалық өзгерістеріне қарай </w:t>
      </w:r>
      <w:r w:rsidRPr="0077062D">
        <w:rPr>
          <w:rFonts w:ascii="Times New Roman" w:eastAsia="Times New Roman" w:hAnsi="Times New Roman" w:cs="Times New Roman"/>
          <w:kern w:val="16"/>
          <w:sz w:val="28"/>
          <w:szCs w:val="28"/>
          <w:lang w:val="kk-KZ" w:eastAsia="ru-RU"/>
          <w14:ligatures w14:val="none"/>
        </w:rPr>
        <w:t>Fe – Fe</w:t>
      </w:r>
      <w:r w:rsidRPr="0077062D">
        <w:rPr>
          <w:rFonts w:ascii="Times New Roman" w:eastAsia="Times New Roman" w:hAnsi="Times New Roman" w:cs="Times New Roman"/>
          <w:kern w:val="16"/>
          <w:sz w:val="28"/>
          <w:szCs w:val="28"/>
          <w:vertAlign w:val="subscript"/>
          <w:lang w:val="kk-KZ" w:eastAsia="ru-RU"/>
          <w14:ligatures w14:val="none"/>
        </w:rPr>
        <w:t>3</w:t>
      </w:r>
      <w:r w:rsidRPr="0077062D">
        <w:rPr>
          <w:rFonts w:ascii="Times New Roman" w:eastAsia="Times New Roman" w:hAnsi="Times New Roman" w:cs="Times New Roman"/>
          <w:kern w:val="16"/>
          <w:sz w:val="28"/>
          <w:szCs w:val="28"/>
          <w:lang w:val="kk-KZ" w:eastAsia="ru-RU"/>
          <w14:ligatures w14:val="none"/>
        </w:rPr>
        <w:t>C</w:t>
      </w:r>
      <w:r w:rsidRPr="0077062D">
        <w:rPr>
          <w:rFonts w:ascii="Times New Roman" w:eastAsia="Times New Roman" w:hAnsi="Times New Roman" w:cs="Times New Roman"/>
          <w:kern w:val="0"/>
          <w:sz w:val="28"/>
          <w:szCs w:val="28"/>
          <w:lang w:val="kk-KZ" w:eastAsia="ru-RU"/>
          <w14:ligatures w14:val="none"/>
        </w:rPr>
        <w:t xml:space="preserve"> диаграммасы бойынша эвтектикаға дейінгі, эвтектикалы және эвтектикадан кейінгі болып ажыратылады. </w:t>
      </w: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 xml:space="preserve">Құрамындағы цементит басым болғандықтан ақ шойындардың қаттылығы жоғары (4500-5500НВ, МПа), морт келеді, сондықтан машина тетіктерін жасауға қолданылуы өте аз. Сұр шойын құймасының беткі қабатына ақ шойын енгізіп </w:t>
      </w:r>
      <w:r w:rsidRPr="0077062D">
        <w:rPr>
          <w:rFonts w:ascii="Times New Roman" w:eastAsia="Times New Roman" w:hAnsi="Times New Roman" w:cs="Times New Roman"/>
          <w:b/>
          <w:i/>
          <w:kern w:val="16"/>
          <w:sz w:val="28"/>
          <w:szCs w:val="28"/>
          <w:lang w:val="kk-KZ" w:eastAsia="ru-RU"/>
          <w14:ligatures w14:val="none"/>
        </w:rPr>
        <w:t>ағартылған</w:t>
      </w:r>
      <w:r w:rsidRPr="0077062D">
        <w:rPr>
          <w:rFonts w:ascii="Times New Roman" w:eastAsia="Times New Roman" w:hAnsi="Times New Roman" w:cs="Times New Roman"/>
          <w:kern w:val="16"/>
          <w:sz w:val="28"/>
          <w:szCs w:val="28"/>
          <w:lang w:val="kk-KZ" w:eastAsia="ru-RU"/>
          <w14:ligatures w14:val="none"/>
        </w:rPr>
        <w:t xml:space="preserve"> шойын шектеулі қолданылады. Мысалы, тежеуіш қалыптары, илемдеуші пішімбілік, соқа тістері т.б.  қажу  шартында жұмыс атқаратын тетіктер дайындалады.  </w:t>
      </w: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Өндірісте кеңінен қолданатын сұр, аса берік, соғылымды шойындардың құрамындағы көміртегі графит түрінде орналасқан. Графит шойынның қаттылығын түсіреді, кесіп өңделу қабілетін көтереді, үйкеліс коэффициентінің төмендігіне байланысты  антифрикциялық қасиетін көтереді.  Сонымен қатар графит қорытпаның металдық негізіндегі тегістікті бұзуына қарай, оның беріктігі мен созымталдығын төмендетеді. Сұр, аса берік, соғылымды шойындардың құрамындағы графиттің пайда болу жолы мен формасы олардың механикалық қасиетіне әртүрлі әсерін тигізеді.</w:t>
      </w:r>
    </w:p>
    <w:p w:rsidR="0077062D" w:rsidRPr="0077062D" w:rsidRDefault="0077062D" w:rsidP="0077062D">
      <w:pPr>
        <w:spacing w:after="0" w:line="240" w:lineRule="auto"/>
        <w:ind w:firstLine="720"/>
        <w:jc w:val="center"/>
        <w:rPr>
          <w:rFonts w:ascii="Times New Roman" w:eastAsia="Times New Roman" w:hAnsi="Times New Roman" w:cs="Times New Roman"/>
          <w:b/>
          <w:kern w:val="16"/>
          <w:sz w:val="24"/>
          <w:szCs w:val="24"/>
          <w:lang w:val="kk-KZ" w:eastAsia="ru-RU"/>
          <w14:ligatures w14:val="none"/>
        </w:rPr>
      </w:pPr>
    </w:p>
    <w:p w:rsidR="0077062D" w:rsidRPr="0077062D" w:rsidRDefault="0077062D" w:rsidP="0077062D">
      <w:pPr>
        <w:spacing w:after="0" w:line="240" w:lineRule="auto"/>
        <w:jc w:val="center"/>
        <w:rPr>
          <w:rFonts w:ascii="Times New Roman" w:eastAsia="Times New Roman" w:hAnsi="Times New Roman" w:cs="Times New Roman"/>
          <w:b/>
          <w:kern w:val="16"/>
          <w:sz w:val="28"/>
          <w:szCs w:val="28"/>
          <w:lang w:val="kk-KZ" w:eastAsia="ru-RU"/>
          <w14:ligatures w14:val="none"/>
        </w:rPr>
      </w:pPr>
      <w:r w:rsidRPr="0077062D">
        <w:rPr>
          <w:rFonts w:ascii="Times New Roman" w:eastAsia="Times New Roman" w:hAnsi="Times New Roman" w:cs="Times New Roman"/>
          <w:b/>
          <w:kern w:val="16"/>
          <w:sz w:val="28"/>
          <w:szCs w:val="28"/>
          <w:lang w:val="kk-KZ" w:eastAsia="ru-RU"/>
          <w14:ligatures w14:val="none"/>
        </w:rPr>
        <w:t>7.1 Сұр шойын</w:t>
      </w:r>
    </w:p>
    <w:p w:rsidR="0077062D" w:rsidRPr="0077062D" w:rsidRDefault="0077062D" w:rsidP="0077062D">
      <w:pPr>
        <w:spacing w:after="0" w:line="240" w:lineRule="auto"/>
        <w:ind w:firstLine="720"/>
        <w:jc w:val="both"/>
        <w:rPr>
          <w:rFonts w:ascii="Times New Roman" w:eastAsia="Times New Roman" w:hAnsi="Times New Roman" w:cs="Times New Roman"/>
          <w:kern w:val="16"/>
          <w:sz w:val="24"/>
          <w:szCs w:val="24"/>
          <w:lang w:val="kk-KZ" w:eastAsia="ru-RU"/>
          <w14:ligatures w14:val="none"/>
        </w:rPr>
      </w:pP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 xml:space="preserve">Сұр шойындағы графиттің формасы тілімшекті. Сұр шойын сұйық қорытпаның бірінші кристалдануы кезінде алынады. Графиттену процесіне шойынның химиялық құрамы мен қорытпаны суыту жылдамдығы әсерін тигізеді.  Шапшаң суыту кезінде графиттену процесі жүрмейді, мұндай жылдамдықта ақ шойын алынады. Суыту жылдамдығы төмендегенде перлитті, перлитті-ферритті және ферритті сұр шойын түзіледі.  Графиттенуге көміртегі мен кремний әсерін тигізеді.  Шойынның құрамындағы кремний 0,5-5% мөлшерінде болады, кейде арнаулы мөлшерде енгізіледі. Марганец пен күкірт графиттенуге кедергілік туғызады. Сонымен қатар күкірт механикалық қасиетін төмендетеді. Фосфор графиттену процесіне ешқандай әсер бермейді, бірақ құйылу қасиетін көтереді. Көміртегі басым болса шойынның механикалық қасиеті төмендейді. </w:t>
      </w: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 xml:space="preserve">Сұр шойынның механикалық қасиеті графиттердің өлшемі мен санына қарай қалыптасады. Шойынның металдық негізіне қарағанда графиттің беріктігі төмен болғандықтан оның металдық негізіндегі тегістікті бұзады  және әлсіретеді. Машина жасауда қолданатын шойындардың ішінде </w:t>
      </w:r>
      <w:r w:rsidRPr="0077062D">
        <w:rPr>
          <w:rFonts w:ascii="Times New Roman" w:eastAsia="Times New Roman" w:hAnsi="Times New Roman" w:cs="Times New Roman"/>
          <w:kern w:val="16"/>
          <w:sz w:val="28"/>
          <w:szCs w:val="28"/>
          <w:lang w:val="kk-KZ" w:eastAsia="ru-RU"/>
          <w14:ligatures w14:val="none"/>
        </w:rPr>
        <w:lastRenderedPageBreak/>
        <w:t>тілімшекті пішінді графит (жарықшалар сияқты) құрайтын сұр шойынның металдық негізінің беріктік, созымталдық сипаттамалары ең төмені.</w:t>
      </w:r>
    </w:p>
    <w:p w:rsidR="0077062D" w:rsidRPr="0077062D" w:rsidRDefault="0077062D" w:rsidP="0077062D">
      <w:pPr>
        <w:spacing w:after="0" w:line="240" w:lineRule="auto"/>
        <w:ind w:firstLine="720"/>
        <w:jc w:val="both"/>
        <w:rPr>
          <w:rFonts w:ascii="Times New Roman" w:eastAsia="Times New Roman" w:hAnsi="Times New Roman" w:cs="Times New Roman"/>
          <w:kern w:val="16"/>
          <w:sz w:val="24"/>
          <w:szCs w:val="24"/>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 xml:space="preserve"> </w:t>
      </w:r>
      <w:r w:rsidRPr="0077062D">
        <w:rPr>
          <w:rFonts w:ascii="Times New Roman" w:eastAsia="Times New Roman" w:hAnsi="Times New Roman" w:cs="Times New Roman"/>
          <w:kern w:val="16"/>
          <w:sz w:val="24"/>
          <w:szCs w:val="24"/>
          <w:lang w:val="kk-KZ"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4"/>
          <w:szCs w:val="24"/>
          <w:lang w:eastAsia="ru-RU"/>
          <w14:ligatures w14:val="none"/>
        </w:rPr>
      </w:pPr>
      <w:r w:rsidRPr="0077062D">
        <w:rPr>
          <w:rFonts w:ascii="Times New Roman" w:eastAsia="Times New Roman" w:hAnsi="Times New Roman" w:cs="Times New Roman"/>
          <w:noProof/>
          <w:kern w:val="16"/>
          <w:sz w:val="24"/>
          <w:szCs w:val="24"/>
          <w:lang w:eastAsia="ru-RU"/>
          <w14:ligatures w14:val="none"/>
        </w:rPr>
        <w:drawing>
          <wp:inline distT="0" distB="0" distL="0" distR="0">
            <wp:extent cx="5924550" cy="19335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lum contrast="54000"/>
                      <a:extLst>
                        <a:ext uri="{28A0092B-C50C-407E-A947-70E740481C1C}">
                          <a14:useLocalDpi xmlns:a14="http://schemas.microsoft.com/office/drawing/2010/main" val="0"/>
                        </a:ext>
                      </a:extLst>
                    </a:blip>
                    <a:srcRect t="4724" b="4254"/>
                    <a:stretch>
                      <a:fillRect/>
                    </a:stretch>
                  </pic:blipFill>
                  <pic:spPr bwMode="auto">
                    <a:xfrm>
                      <a:off x="0" y="0"/>
                      <a:ext cx="5924550" cy="1933575"/>
                    </a:xfrm>
                    <a:prstGeom prst="rect">
                      <a:avLst/>
                    </a:prstGeom>
                    <a:noFill/>
                    <a:ln>
                      <a:noFill/>
                    </a:ln>
                  </pic:spPr>
                </pic:pic>
              </a:graphicData>
            </a:graphic>
          </wp:inline>
        </w:drawing>
      </w:r>
    </w:p>
    <w:p w:rsidR="0077062D" w:rsidRPr="0077062D" w:rsidRDefault="0077062D" w:rsidP="0077062D">
      <w:pPr>
        <w:spacing w:after="0" w:line="240" w:lineRule="auto"/>
        <w:jc w:val="both"/>
        <w:rPr>
          <w:rFonts w:ascii="Times New Roman" w:eastAsia="Times New Roman" w:hAnsi="Times New Roman" w:cs="Times New Roman"/>
          <w:kern w:val="16"/>
          <w:sz w:val="24"/>
          <w:szCs w:val="24"/>
          <w:lang w:eastAsia="ru-RU"/>
          <w14:ligatures w14:val="none"/>
        </w:rPr>
      </w:pPr>
      <w:r w:rsidRPr="0077062D">
        <w:rPr>
          <w:rFonts w:ascii="Times New Roman" w:eastAsia="Times New Roman" w:hAnsi="Times New Roman" w:cs="Times New Roman"/>
          <w:kern w:val="16"/>
          <w:sz w:val="24"/>
          <w:szCs w:val="24"/>
          <w:lang w:eastAsia="ru-RU"/>
          <w14:ligatures w14:val="none"/>
        </w:rPr>
        <w:t> </w:t>
      </w:r>
    </w:p>
    <w:p w:rsidR="0077062D" w:rsidRPr="0077062D" w:rsidRDefault="0077062D" w:rsidP="0077062D">
      <w:pPr>
        <w:spacing w:after="0" w:line="240" w:lineRule="auto"/>
        <w:jc w:val="center"/>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а – перлитті; б – ферритті-перлитті;   в – ферритті.</w:t>
      </w:r>
    </w:p>
    <w:p w:rsidR="0077062D" w:rsidRPr="0077062D" w:rsidRDefault="0077062D" w:rsidP="0077062D">
      <w:pPr>
        <w:spacing w:after="0" w:line="240" w:lineRule="auto"/>
        <w:jc w:val="center"/>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7.1- сурет. Сұр шойынның микроқұрылымы.</w:t>
      </w: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120" w:line="240" w:lineRule="auto"/>
        <w:ind w:firstLine="709"/>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 xml:space="preserve">Сұр шойындар </w:t>
      </w:r>
      <w:r w:rsidRPr="0077062D">
        <w:rPr>
          <w:rFonts w:ascii="Times New Roman" w:eastAsia="Times New Roman" w:hAnsi="Times New Roman" w:cs="Times New Roman"/>
          <w:kern w:val="0"/>
          <w:sz w:val="28"/>
          <w:szCs w:val="28"/>
          <w:lang w:val="kk-KZ" w:eastAsia="ru-RU"/>
          <w14:ligatures w14:val="none"/>
        </w:rPr>
        <w:t xml:space="preserve">СЧ (серый чугун) әріптерімен маркіленеді. Әріптерден кейін  беріктік  шегінің оннан бір мегапаскалді көрсететін цифр қойылады. Мысалы, СЧ35. Мұнда </w:t>
      </w:r>
      <w:r w:rsidRPr="0077062D">
        <w:rPr>
          <w:rFonts w:ascii="Times New Roman" w:eastAsia="Times New Roman" w:hAnsi="Times New Roman" w:cs="Times New Roman"/>
          <w:kern w:val="0"/>
          <w:sz w:val="28"/>
          <w:szCs w:val="28"/>
          <w:lang w:val="kk-KZ" w:eastAsia="ru-RU"/>
          <w14:ligatures w14:val="none"/>
        </w:rPr>
        <w:sym w:font="Symbol" w:char="F073"/>
      </w:r>
      <w:r w:rsidRPr="0077062D">
        <w:rPr>
          <w:rFonts w:ascii="Times New Roman" w:eastAsia="Times New Roman" w:hAnsi="Times New Roman" w:cs="Times New Roman"/>
          <w:kern w:val="0"/>
          <w:sz w:val="28"/>
          <w:szCs w:val="28"/>
          <w:vertAlign w:val="subscript"/>
          <w:lang w:val="kk-KZ" w:eastAsia="ru-RU"/>
          <w14:ligatures w14:val="none"/>
        </w:rPr>
        <w:t xml:space="preserve">в </w:t>
      </w:r>
      <w:r w:rsidRPr="0077062D">
        <w:rPr>
          <w:rFonts w:ascii="Times New Roman" w:eastAsia="Times New Roman" w:hAnsi="Times New Roman" w:cs="Times New Roman"/>
          <w:kern w:val="0"/>
          <w:sz w:val="28"/>
          <w:szCs w:val="28"/>
          <w:lang w:val="kk-KZ" w:eastAsia="ru-RU"/>
          <w14:ligatures w14:val="none"/>
        </w:rPr>
        <w:sym w:font="Symbol" w:char="F03D"/>
      </w:r>
      <w:r w:rsidRPr="0077062D">
        <w:rPr>
          <w:rFonts w:ascii="Times New Roman" w:eastAsia="Times New Roman" w:hAnsi="Times New Roman" w:cs="Times New Roman"/>
          <w:kern w:val="0"/>
          <w:sz w:val="28"/>
          <w:szCs w:val="28"/>
          <w:lang w:val="kk-KZ" w:eastAsia="ru-RU"/>
          <w14:ligatures w14:val="none"/>
        </w:rPr>
        <w:t xml:space="preserve"> 350 МПа;  Келесі маркілер болады: СЧ10,   СЧ15,  СЧ20,  СЧ45. </w:t>
      </w:r>
    </w:p>
    <w:p w:rsidR="0077062D" w:rsidRPr="0077062D" w:rsidRDefault="0077062D" w:rsidP="0077062D">
      <w:pPr>
        <w:spacing w:after="120" w:line="240" w:lineRule="auto"/>
        <w:ind w:firstLine="709"/>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Аса жауапты емес тетіктер үшін (СЧ10, СЧ15, СЧ18) - құрылыс колонналарын, фундамент плиталарын,  ауыл-шаруашылығы машиналарының ауыр күш түспейтін құйма тетіктерін, білдектерді, автомашиналар мен тракторларды, арматураларды және т.б. жабдықтарды жасауда қолданылады.</w:t>
      </w:r>
    </w:p>
    <w:p w:rsidR="0077062D" w:rsidRPr="0077062D" w:rsidRDefault="0077062D" w:rsidP="0077062D">
      <w:pPr>
        <w:spacing w:after="120" w:line="240" w:lineRule="auto"/>
        <w:ind w:firstLine="709"/>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Жауапты тетіктер үшін перлитті шойындар  (CЧ21, CЧ24, CЧ25, CЧ30, CЧ35) -ауыр күш түсетін білдектердің, механизмдердің тұғырын, поршеньдерді, цилиндрлерді, үлкен қысым түсетін компрессорларды, арматураларды, дизельді цилиндрлерді, қозғалтқыш жиынтықтардың  тетіктерін, металлургия жабдықтары тетіктерін және т.б. жасауда қолданылады.</w:t>
      </w:r>
    </w:p>
    <w:p w:rsidR="0077062D" w:rsidRPr="0077062D" w:rsidRDefault="0077062D" w:rsidP="0077062D">
      <w:pPr>
        <w:spacing w:after="0" w:line="240" w:lineRule="auto"/>
        <w:jc w:val="both"/>
        <w:rPr>
          <w:rFonts w:ascii="Times New Roman" w:eastAsia="Times New Roman" w:hAnsi="Times New Roman" w:cs="Times New Roman"/>
          <w:kern w:val="16"/>
          <w:sz w:val="24"/>
          <w:szCs w:val="24"/>
          <w:lang w:val="kk-KZ" w:eastAsia="ru-RU"/>
          <w14:ligatures w14:val="none"/>
        </w:rPr>
      </w:pP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7.1 кесте. Сұр шойынның механикалық қасиеттері (МСТ 1412-85).</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p>
    <w:tbl>
      <w:tblPr>
        <w:tblW w:w="0" w:type="auto"/>
        <w:tblCellMar>
          <w:left w:w="0" w:type="dxa"/>
          <w:right w:w="0" w:type="dxa"/>
        </w:tblCellMar>
        <w:tblLook w:val="0000" w:firstRow="0" w:lastRow="0" w:firstColumn="0" w:lastColumn="0" w:noHBand="0" w:noVBand="0"/>
      </w:tblPr>
      <w:tblGrid>
        <w:gridCol w:w="1862"/>
        <w:gridCol w:w="1211"/>
        <w:gridCol w:w="1359"/>
        <w:gridCol w:w="1696"/>
        <w:gridCol w:w="3207"/>
      </w:tblGrid>
      <w:tr w:rsidR="0077062D" w:rsidRPr="0077062D" w:rsidTr="00CE43F7">
        <w:tc>
          <w:tcPr>
            <w:tcW w:w="189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 Маркісі</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0"/>
                <w:sz w:val="28"/>
                <w:szCs w:val="28"/>
                <w:lang w:val="kk-KZ" w:eastAsia="ru-RU"/>
                <w14:ligatures w14:val="none"/>
              </w:rPr>
              <w:sym w:font="Symbol" w:char="F073"/>
            </w:r>
            <w:r w:rsidRPr="0077062D">
              <w:rPr>
                <w:rFonts w:ascii="Times New Roman" w:eastAsia="Times New Roman" w:hAnsi="Times New Roman" w:cs="Times New Roman"/>
                <w:kern w:val="0"/>
                <w:sz w:val="28"/>
                <w:szCs w:val="28"/>
                <w:vertAlign w:val="subscript"/>
                <w:lang w:val="kk-KZ" w:eastAsia="ru-RU"/>
                <w14:ligatures w14:val="none"/>
              </w:rPr>
              <w:t>в</w:t>
            </w:r>
            <w:r w:rsidRPr="0077062D">
              <w:rPr>
                <w:rFonts w:ascii="Times New Roman" w:eastAsia="Times New Roman" w:hAnsi="Times New Roman" w:cs="Times New Roman"/>
                <w:kern w:val="16"/>
                <w:sz w:val="28"/>
                <w:szCs w:val="28"/>
                <w:lang w:eastAsia="ru-RU"/>
                <w14:ligatures w14:val="none"/>
              </w:rPr>
              <w:t>, МПа</w:t>
            </w:r>
          </w:p>
        </w:tc>
        <w:tc>
          <w:tcPr>
            <w:tcW w:w="13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tabs>
                <w:tab w:val="left" w:pos="4080"/>
              </w:tabs>
              <w:spacing w:after="0" w:line="240" w:lineRule="auto"/>
              <w:jc w:val="center"/>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δ,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p>
        </w:tc>
        <w:tc>
          <w:tcPr>
            <w:tcW w:w="174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НВ</w:t>
            </w:r>
            <w:r w:rsidRPr="0077062D">
              <w:rPr>
                <w:rFonts w:ascii="Times New Roman" w:eastAsia="Times New Roman" w:hAnsi="Times New Roman" w:cs="Times New Roman"/>
                <w:kern w:val="16"/>
                <w:sz w:val="28"/>
                <w:szCs w:val="28"/>
                <w:lang w:val="kk-KZ" w:eastAsia="ru-RU"/>
                <w14:ligatures w14:val="none"/>
              </w:rPr>
              <w:t>, МПа</w:t>
            </w:r>
          </w:p>
        </w:tc>
        <w:tc>
          <w:tcPr>
            <w:tcW w:w="330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center"/>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val="kk-KZ" w:eastAsia="ru-RU"/>
                <w14:ligatures w14:val="none"/>
              </w:rPr>
              <w:t>М</w:t>
            </w:r>
            <w:proofErr w:type="spellStart"/>
            <w:r w:rsidRPr="0077062D">
              <w:rPr>
                <w:rFonts w:ascii="Times New Roman" w:eastAsia="Times New Roman" w:hAnsi="Times New Roman" w:cs="Times New Roman"/>
                <w:kern w:val="16"/>
                <w:sz w:val="28"/>
                <w:szCs w:val="28"/>
                <w:lang w:eastAsia="ru-RU"/>
                <w14:ligatures w14:val="none"/>
              </w:rPr>
              <w:t>етал</w:t>
            </w:r>
            <w:proofErr w:type="spellEnd"/>
            <w:r w:rsidRPr="0077062D">
              <w:rPr>
                <w:rFonts w:ascii="Times New Roman" w:eastAsia="Times New Roman" w:hAnsi="Times New Roman" w:cs="Times New Roman"/>
                <w:kern w:val="16"/>
                <w:sz w:val="28"/>
                <w:szCs w:val="28"/>
                <w:lang w:val="kk-KZ" w:eastAsia="ru-RU"/>
                <w14:ligatures w14:val="none"/>
              </w:rPr>
              <w:t>дық негізінің құрылымы</w:t>
            </w:r>
          </w:p>
        </w:tc>
      </w:tr>
      <w:tr w:rsidR="0077062D" w:rsidRPr="0077062D" w:rsidTr="00CE43F7">
        <w:tc>
          <w:tcPr>
            <w:tcW w:w="1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СЧ 15</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СЧ 25</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СЧ 30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СЧ 35</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СЧ 40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СЧ 45</w:t>
            </w:r>
          </w:p>
        </w:tc>
        <w:tc>
          <w:tcPr>
            <w:tcW w:w="1235"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150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250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300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350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400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450</w:t>
            </w:r>
          </w:p>
        </w:tc>
        <w:tc>
          <w:tcPr>
            <w:tcW w:w="1391"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 xml:space="preserve">       - </w:t>
            </w:r>
          </w:p>
          <w:p w:rsidR="0077062D" w:rsidRPr="0077062D" w:rsidRDefault="0077062D" w:rsidP="0077062D">
            <w:pPr>
              <w:spacing w:after="0" w:line="240" w:lineRule="auto"/>
              <w:jc w:val="center"/>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w:t>
            </w:r>
          </w:p>
          <w:p w:rsidR="0077062D" w:rsidRPr="0077062D" w:rsidRDefault="0077062D" w:rsidP="0077062D">
            <w:pPr>
              <w:spacing w:after="0" w:line="240" w:lineRule="auto"/>
              <w:jc w:val="center"/>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w:t>
            </w:r>
          </w:p>
        </w:tc>
        <w:tc>
          <w:tcPr>
            <w:tcW w:w="1743"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1630-2290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1800-2500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1800-2550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1970-2690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2070-2850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xml:space="preserve">2290-2890 </w:t>
            </w:r>
          </w:p>
        </w:tc>
        <w:tc>
          <w:tcPr>
            <w:tcW w:w="3303"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Феррит</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Феррит + перлит</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Феррит</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Перлит</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Перлит</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Перлит</w:t>
            </w:r>
          </w:p>
        </w:tc>
      </w:tr>
    </w:tbl>
    <w:p w:rsidR="0077062D" w:rsidRPr="0077062D" w:rsidRDefault="0077062D" w:rsidP="0077062D">
      <w:pPr>
        <w:spacing w:after="120" w:line="240" w:lineRule="auto"/>
        <w:ind w:firstLine="709"/>
        <w:jc w:val="both"/>
        <w:rPr>
          <w:rFonts w:ascii="Times New Roman" w:eastAsia="Times New Roman" w:hAnsi="Times New Roman" w:cs="Times New Roman"/>
          <w:kern w:val="0"/>
          <w:sz w:val="28"/>
          <w:szCs w:val="28"/>
          <w:lang w:eastAsia="ru-RU"/>
          <w14:ligatures w14:val="none"/>
        </w:rPr>
      </w:pPr>
    </w:p>
    <w:p w:rsidR="0077062D" w:rsidRPr="0077062D" w:rsidRDefault="0077062D" w:rsidP="0077062D">
      <w:pPr>
        <w:spacing w:after="0" w:line="240" w:lineRule="auto"/>
        <w:ind w:firstLine="720"/>
        <w:jc w:val="center"/>
        <w:rPr>
          <w:rFonts w:ascii="Times New Roman" w:eastAsia="Times New Roman" w:hAnsi="Times New Roman" w:cs="Times New Roman"/>
          <w:b/>
          <w:kern w:val="16"/>
          <w:sz w:val="28"/>
          <w:szCs w:val="28"/>
          <w:lang w:val="kk-KZ" w:eastAsia="ru-RU"/>
          <w14:ligatures w14:val="none"/>
        </w:rPr>
      </w:pPr>
    </w:p>
    <w:p w:rsidR="0077062D" w:rsidRPr="0077062D" w:rsidRDefault="0077062D" w:rsidP="0077062D">
      <w:pPr>
        <w:spacing w:after="0" w:line="240" w:lineRule="auto"/>
        <w:jc w:val="center"/>
        <w:rPr>
          <w:rFonts w:ascii="Times New Roman" w:eastAsia="Times New Roman" w:hAnsi="Times New Roman" w:cs="Times New Roman"/>
          <w:b/>
          <w:kern w:val="16"/>
          <w:sz w:val="28"/>
          <w:szCs w:val="28"/>
          <w:lang w:val="kk-KZ" w:eastAsia="ru-RU"/>
          <w14:ligatures w14:val="none"/>
        </w:rPr>
      </w:pPr>
      <w:r w:rsidRPr="0077062D">
        <w:rPr>
          <w:rFonts w:ascii="Times New Roman" w:eastAsia="Times New Roman" w:hAnsi="Times New Roman" w:cs="Times New Roman"/>
          <w:b/>
          <w:kern w:val="16"/>
          <w:sz w:val="28"/>
          <w:szCs w:val="28"/>
          <w:lang w:val="kk-KZ" w:eastAsia="ru-RU"/>
          <w14:ligatures w14:val="none"/>
        </w:rPr>
        <w:lastRenderedPageBreak/>
        <w:t>7.2 Аса берік шойын</w:t>
      </w: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Кристалдану кезінде құйма құрылымында пайда болатын шар тәрізді графиттен тұратын шойын   аса берік шойын   аталады (7.2- сурет).</w:t>
      </w: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Шар тәрізді графитті алу үшін сұйық металға магний  (0,03-0,07%) енгізіліп шойынды модификаттайды. Магнийдің әсерінен кристалданған графит тілікшелі емес шар тәрізді болып қалыптасады.</w:t>
      </w: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 xml:space="preserve">Шар тәрізді графитті шойындар металдық негізін әлсіретпейді, жоғары механикалық қасиеттерімен қатар құймалық қасиетін де жоғалтпайды, тозуға төзімді, сұр шойыннан берік және созымтал. </w:t>
      </w:r>
    </w:p>
    <w:p w:rsidR="0077062D" w:rsidRPr="0077062D" w:rsidRDefault="0077062D" w:rsidP="0077062D">
      <w:pPr>
        <w:spacing w:after="0" w:line="240" w:lineRule="auto"/>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noProof/>
          <w:kern w:val="16"/>
          <w:sz w:val="24"/>
          <w:szCs w:val="24"/>
          <w:lang w:eastAsia="ru-RU"/>
          <w14:ligatures w14:val="none"/>
        </w:rPr>
        <w:drawing>
          <wp:inline distT="0" distB="0" distL="0" distR="0">
            <wp:extent cx="6296025" cy="21240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96025" cy="2124075"/>
                    </a:xfrm>
                    <a:prstGeom prst="rect">
                      <a:avLst/>
                    </a:prstGeom>
                    <a:noFill/>
                    <a:ln>
                      <a:noFill/>
                    </a:ln>
                  </pic:spPr>
                </pic:pic>
              </a:graphicData>
            </a:graphic>
          </wp:inline>
        </w:drawing>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0" w:line="240" w:lineRule="auto"/>
        <w:jc w:val="center"/>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а – феррит</w:t>
      </w:r>
      <w:r w:rsidRPr="0077062D">
        <w:rPr>
          <w:rFonts w:ascii="Times New Roman" w:eastAsia="Times New Roman" w:hAnsi="Times New Roman" w:cs="Times New Roman"/>
          <w:kern w:val="16"/>
          <w:sz w:val="28"/>
          <w:szCs w:val="28"/>
          <w:lang w:val="kk-KZ" w:eastAsia="ru-RU"/>
          <w14:ligatures w14:val="none"/>
        </w:rPr>
        <w:t>ті</w:t>
      </w:r>
      <w:r w:rsidRPr="0077062D">
        <w:rPr>
          <w:rFonts w:ascii="Times New Roman" w:eastAsia="Times New Roman" w:hAnsi="Times New Roman" w:cs="Times New Roman"/>
          <w:kern w:val="16"/>
          <w:sz w:val="28"/>
          <w:szCs w:val="28"/>
          <w:lang w:eastAsia="ru-RU"/>
          <w14:ligatures w14:val="none"/>
        </w:rPr>
        <w:t>; б - феррит</w:t>
      </w:r>
      <w:r w:rsidRPr="0077062D">
        <w:rPr>
          <w:rFonts w:ascii="Times New Roman" w:eastAsia="Times New Roman" w:hAnsi="Times New Roman" w:cs="Times New Roman"/>
          <w:kern w:val="16"/>
          <w:sz w:val="28"/>
          <w:szCs w:val="28"/>
          <w:lang w:val="kk-KZ" w:eastAsia="ru-RU"/>
          <w14:ligatures w14:val="none"/>
        </w:rPr>
        <w:t>ті</w:t>
      </w:r>
      <w:r w:rsidRPr="0077062D">
        <w:rPr>
          <w:rFonts w:ascii="Times New Roman" w:eastAsia="Times New Roman" w:hAnsi="Times New Roman" w:cs="Times New Roman"/>
          <w:kern w:val="16"/>
          <w:sz w:val="28"/>
          <w:szCs w:val="28"/>
          <w:lang w:eastAsia="ru-RU"/>
          <w14:ligatures w14:val="none"/>
        </w:rPr>
        <w:t>-перлит</w:t>
      </w:r>
      <w:r w:rsidRPr="0077062D">
        <w:rPr>
          <w:rFonts w:ascii="Times New Roman" w:eastAsia="Times New Roman" w:hAnsi="Times New Roman" w:cs="Times New Roman"/>
          <w:kern w:val="16"/>
          <w:sz w:val="28"/>
          <w:szCs w:val="28"/>
          <w:lang w:val="kk-KZ" w:eastAsia="ru-RU"/>
          <w14:ligatures w14:val="none"/>
        </w:rPr>
        <w:t>ті</w:t>
      </w:r>
      <w:r w:rsidRPr="0077062D">
        <w:rPr>
          <w:rFonts w:ascii="Times New Roman" w:eastAsia="Times New Roman" w:hAnsi="Times New Roman" w:cs="Times New Roman"/>
          <w:kern w:val="16"/>
          <w:sz w:val="28"/>
          <w:szCs w:val="28"/>
          <w:lang w:eastAsia="ru-RU"/>
          <w14:ligatures w14:val="none"/>
        </w:rPr>
        <w:t>; в – перлит</w:t>
      </w:r>
      <w:r w:rsidRPr="0077062D">
        <w:rPr>
          <w:rFonts w:ascii="Times New Roman" w:eastAsia="Times New Roman" w:hAnsi="Times New Roman" w:cs="Times New Roman"/>
          <w:kern w:val="16"/>
          <w:sz w:val="28"/>
          <w:szCs w:val="28"/>
          <w:lang w:val="kk-KZ" w:eastAsia="ru-RU"/>
          <w14:ligatures w14:val="none"/>
        </w:rPr>
        <w:t>ті</w:t>
      </w:r>
    </w:p>
    <w:p w:rsidR="0077062D" w:rsidRPr="0077062D" w:rsidRDefault="0077062D" w:rsidP="0077062D">
      <w:pPr>
        <w:spacing w:after="0" w:line="240" w:lineRule="auto"/>
        <w:jc w:val="center"/>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7.2- сурет. Аса берік шойынның микроқұрылымы</w:t>
      </w:r>
      <w:r w:rsidRPr="0077062D">
        <w:rPr>
          <w:rFonts w:ascii="Times New Roman" w:eastAsia="Times New Roman" w:hAnsi="Times New Roman" w:cs="Times New Roman"/>
          <w:kern w:val="16"/>
          <w:sz w:val="28"/>
          <w:szCs w:val="28"/>
          <w:lang w:eastAsia="ru-RU"/>
          <w14:ligatures w14:val="none"/>
        </w:rPr>
        <w:t>, (х 300)</w:t>
      </w:r>
      <w:r w:rsidRPr="0077062D">
        <w:rPr>
          <w:rFonts w:ascii="Times New Roman" w:eastAsia="Times New Roman" w:hAnsi="Times New Roman" w:cs="Times New Roman"/>
          <w:kern w:val="16"/>
          <w:sz w:val="28"/>
          <w:szCs w:val="28"/>
          <w:lang w:val="kk-KZ" w:eastAsia="ru-RU"/>
          <w14:ligatures w14:val="none"/>
        </w:rPr>
        <w:t>.</w:t>
      </w: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eastAsia="ru-RU"/>
          <w14:ligatures w14:val="none"/>
        </w:rPr>
      </w:pP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 xml:space="preserve">Аса берік шойын  BЧ әрпімен  маркіленеді. Әріптерден кейін  беріктік  шегінің оннан бір мегапаскальді көрсететін цифр  қойылады. Мысалы, ВЧ45,   </w:t>
      </w:r>
      <w:r w:rsidRPr="0077062D">
        <w:rPr>
          <w:rFonts w:ascii="Times New Roman" w:eastAsia="Times New Roman" w:hAnsi="Times New Roman" w:cs="Times New Roman"/>
          <w:kern w:val="0"/>
          <w:sz w:val="28"/>
          <w:szCs w:val="28"/>
          <w:lang w:val="kk-KZ" w:eastAsia="ru-RU"/>
          <w14:ligatures w14:val="none"/>
        </w:rPr>
        <w:sym w:font="Symbol" w:char="F073"/>
      </w:r>
      <w:r w:rsidRPr="0077062D">
        <w:rPr>
          <w:rFonts w:ascii="Times New Roman" w:eastAsia="Times New Roman" w:hAnsi="Times New Roman" w:cs="Times New Roman"/>
          <w:kern w:val="0"/>
          <w:sz w:val="28"/>
          <w:szCs w:val="28"/>
          <w:vertAlign w:val="subscript"/>
          <w:lang w:val="kk-KZ" w:eastAsia="ru-RU"/>
          <w14:ligatures w14:val="none"/>
        </w:rPr>
        <w:t xml:space="preserve">в </w:t>
      </w:r>
      <w:r w:rsidRPr="0077062D">
        <w:rPr>
          <w:rFonts w:ascii="Times New Roman" w:eastAsia="Times New Roman" w:hAnsi="Times New Roman" w:cs="Times New Roman"/>
          <w:kern w:val="0"/>
          <w:sz w:val="28"/>
          <w:szCs w:val="28"/>
          <w:lang w:val="kk-KZ" w:eastAsia="ru-RU"/>
          <w14:ligatures w14:val="none"/>
        </w:rPr>
        <w:t xml:space="preserve"> </w:t>
      </w:r>
      <w:r w:rsidRPr="0077062D">
        <w:rPr>
          <w:rFonts w:ascii="Times New Roman" w:eastAsia="Times New Roman" w:hAnsi="Times New Roman" w:cs="Times New Roman"/>
          <w:kern w:val="0"/>
          <w:sz w:val="28"/>
          <w:szCs w:val="28"/>
          <w:lang w:val="kk-KZ" w:eastAsia="ru-RU"/>
          <w14:ligatures w14:val="none"/>
        </w:rPr>
        <w:sym w:font="Symbol" w:char="F03D"/>
      </w:r>
      <w:r w:rsidRPr="0077062D">
        <w:rPr>
          <w:rFonts w:ascii="Times New Roman" w:eastAsia="Times New Roman" w:hAnsi="Times New Roman" w:cs="Times New Roman"/>
          <w:kern w:val="0"/>
          <w:sz w:val="28"/>
          <w:szCs w:val="28"/>
          <w:lang w:val="kk-KZ" w:eastAsia="ru-RU"/>
          <w14:ligatures w14:val="none"/>
        </w:rPr>
        <w:t xml:space="preserve"> 450 МПа;  ВЧ35, BЧ 45, BЧ 50, BЧ 60, BЧ 70... </w:t>
      </w:r>
    </w:p>
    <w:p w:rsidR="0077062D" w:rsidRPr="0077062D" w:rsidRDefault="0077062D" w:rsidP="0077062D">
      <w:pPr>
        <w:spacing w:after="0" w:line="240" w:lineRule="auto"/>
        <w:ind w:firstLine="709"/>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Аса берік шойыннан жауапты тетіктер, мысалы автокөлігіне иінді білік, цилиндр қақпақтары, басқа құймалы тетіктер; ауыр машина жасауда  - илемдік орнақтың көп тетіктері, ұсталық баспақтау  жабдықтары; химиялық және мұнайлық өндірістерінде – сорғы, желдеткіш тұрқылары, т.б. жасалынады.</w:t>
      </w:r>
    </w:p>
    <w:p w:rsidR="0077062D" w:rsidRPr="0077062D" w:rsidRDefault="0077062D" w:rsidP="0077062D">
      <w:pPr>
        <w:spacing w:after="120" w:line="240" w:lineRule="auto"/>
        <w:ind w:firstLine="709"/>
        <w:jc w:val="both"/>
        <w:rPr>
          <w:rFonts w:ascii="Times New Roman" w:eastAsia="Times New Roman" w:hAnsi="Times New Roman" w:cs="Times New Roman"/>
          <w:kern w:val="0"/>
          <w:sz w:val="28"/>
          <w:szCs w:val="28"/>
          <w:lang w:val="kk-KZ" w:eastAsia="ru-RU"/>
          <w14:ligatures w14:val="none"/>
        </w:rPr>
      </w:pP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7.2- кесте</w:t>
      </w:r>
      <w:r w:rsidRPr="0077062D">
        <w:rPr>
          <w:rFonts w:ascii="Times New Roman" w:eastAsia="Times New Roman" w:hAnsi="Times New Roman" w:cs="Times New Roman"/>
          <w:kern w:val="16"/>
          <w:sz w:val="24"/>
          <w:szCs w:val="24"/>
          <w:lang w:val="kk-KZ" w:eastAsia="ru-RU"/>
          <w14:ligatures w14:val="none"/>
        </w:rPr>
        <w:t xml:space="preserve">. </w:t>
      </w:r>
      <w:r w:rsidRPr="0077062D">
        <w:rPr>
          <w:rFonts w:ascii="Times New Roman" w:eastAsia="Times New Roman" w:hAnsi="Times New Roman" w:cs="Times New Roman"/>
          <w:kern w:val="16"/>
          <w:sz w:val="28"/>
          <w:szCs w:val="28"/>
          <w:lang w:val="kk-KZ" w:eastAsia="ru-RU"/>
          <w14:ligatures w14:val="none"/>
        </w:rPr>
        <w:t>Аса берік шойынның механикалық қасиеттері (МСТ 7293-85).</w:t>
      </w:r>
    </w:p>
    <w:p w:rsidR="0077062D" w:rsidRPr="0077062D" w:rsidRDefault="0077062D" w:rsidP="0077062D">
      <w:pPr>
        <w:spacing w:after="0" w:line="240" w:lineRule="auto"/>
        <w:jc w:val="both"/>
        <w:rPr>
          <w:rFonts w:ascii="Times New Roman" w:eastAsia="Times New Roman" w:hAnsi="Times New Roman" w:cs="Times New Roman"/>
          <w:kern w:val="16"/>
          <w:sz w:val="24"/>
          <w:szCs w:val="24"/>
          <w:lang w:val="kk-KZ" w:eastAsia="ru-RU"/>
          <w14:ligatures w14:val="none"/>
        </w:rPr>
      </w:pPr>
    </w:p>
    <w:tbl>
      <w:tblPr>
        <w:tblW w:w="0" w:type="auto"/>
        <w:tblCellMar>
          <w:left w:w="0" w:type="dxa"/>
          <w:right w:w="0" w:type="dxa"/>
        </w:tblCellMar>
        <w:tblLook w:val="0000" w:firstRow="0" w:lastRow="0" w:firstColumn="0" w:lastColumn="0" w:noHBand="0" w:noVBand="0"/>
      </w:tblPr>
      <w:tblGrid>
        <w:gridCol w:w="1863"/>
        <w:gridCol w:w="1562"/>
        <w:gridCol w:w="1229"/>
        <w:gridCol w:w="1905"/>
        <w:gridCol w:w="2776"/>
      </w:tblGrid>
      <w:tr w:rsidR="0077062D" w:rsidRPr="0077062D" w:rsidTr="00CE43F7">
        <w:tc>
          <w:tcPr>
            <w:tcW w:w="19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 Маркісі</w:t>
            </w:r>
          </w:p>
        </w:tc>
        <w:tc>
          <w:tcPr>
            <w:tcW w:w="16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0"/>
                <w:sz w:val="28"/>
                <w:szCs w:val="28"/>
                <w:lang w:val="kk-KZ" w:eastAsia="ru-RU"/>
                <w14:ligatures w14:val="none"/>
              </w:rPr>
              <w:sym w:font="Symbol" w:char="F073"/>
            </w:r>
            <w:r w:rsidRPr="0077062D">
              <w:rPr>
                <w:rFonts w:ascii="Times New Roman" w:eastAsia="Times New Roman" w:hAnsi="Times New Roman" w:cs="Times New Roman"/>
                <w:kern w:val="0"/>
                <w:sz w:val="28"/>
                <w:szCs w:val="28"/>
                <w:vertAlign w:val="subscript"/>
                <w:lang w:val="kk-KZ" w:eastAsia="ru-RU"/>
                <w14:ligatures w14:val="none"/>
              </w:rPr>
              <w:t>в</w:t>
            </w:r>
            <w:r w:rsidRPr="0077062D">
              <w:rPr>
                <w:rFonts w:ascii="Times New Roman" w:eastAsia="Times New Roman" w:hAnsi="Times New Roman" w:cs="Times New Roman"/>
                <w:kern w:val="16"/>
                <w:sz w:val="28"/>
                <w:szCs w:val="28"/>
                <w:lang w:eastAsia="ru-RU"/>
                <w14:ligatures w14:val="none"/>
              </w:rPr>
              <w:t>, МПа</w:t>
            </w:r>
          </w:p>
        </w:tc>
        <w:tc>
          <w:tcPr>
            <w:tcW w:w="126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tabs>
                <w:tab w:val="left" w:pos="4080"/>
              </w:tabs>
              <w:spacing w:after="0" w:line="240" w:lineRule="auto"/>
              <w:jc w:val="center"/>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δ,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НВ</w:t>
            </w:r>
            <w:r w:rsidRPr="0077062D">
              <w:rPr>
                <w:rFonts w:ascii="Times New Roman" w:eastAsia="Times New Roman" w:hAnsi="Times New Roman" w:cs="Times New Roman"/>
                <w:kern w:val="16"/>
                <w:sz w:val="28"/>
                <w:szCs w:val="28"/>
                <w:lang w:val="kk-KZ" w:eastAsia="ru-RU"/>
                <w14:ligatures w14:val="none"/>
              </w:rPr>
              <w:t>, МПа</w:t>
            </w:r>
          </w:p>
        </w:tc>
        <w:tc>
          <w:tcPr>
            <w:tcW w:w="286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val="kk-KZ" w:eastAsia="ru-RU"/>
                <w14:ligatures w14:val="none"/>
              </w:rPr>
              <w:t>М</w:t>
            </w:r>
            <w:proofErr w:type="spellStart"/>
            <w:r w:rsidRPr="0077062D">
              <w:rPr>
                <w:rFonts w:ascii="Times New Roman" w:eastAsia="Times New Roman" w:hAnsi="Times New Roman" w:cs="Times New Roman"/>
                <w:kern w:val="16"/>
                <w:sz w:val="28"/>
                <w:szCs w:val="28"/>
                <w:lang w:eastAsia="ru-RU"/>
                <w14:ligatures w14:val="none"/>
              </w:rPr>
              <w:t>етал</w:t>
            </w:r>
            <w:proofErr w:type="spellEnd"/>
            <w:r w:rsidRPr="0077062D">
              <w:rPr>
                <w:rFonts w:ascii="Times New Roman" w:eastAsia="Times New Roman" w:hAnsi="Times New Roman" w:cs="Times New Roman"/>
                <w:kern w:val="16"/>
                <w:sz w:val="28"/>
                <w:szCs w:val="28"/>
                <w:lang w:val="kk-KZ" w:eastAsia="ru-RU"/>
                <w14:ligatures w14:val="none"/>
              </w:rPr>
              <w:t>дық негізінің құрылымы</w:t>
            </w:r>
          </w:p>
        </w:tc>
      </w:tr>
      <w:tr w:rsidR="0077062D" w:rsidRPr="0077062D" w:rsidTr="00CE43F7">
        <w:tc>
          <w:tcPr>
            <w:tcW w:w="19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ВЧ 3</w:t>
            </w:r>
            <w:r w:rsidRPr="0077062D">
              <w:rPr>
                <w:rFonts w:ascii="Times New Roman" w:eastAsia="Times New Roman" w:hAnsi="Times New Roman" w:cs="Times New Roman"/>
                <w:kern w:val="16"/>
                <w:sz w:val="28"/>
                <w:szCs w:val="28"/>
                <w:lang w:val="kk-KZ" w:eastAsia="ru-RU"/>
                <w14:ligatures w14:val="none"/>
              </w:rPr>
              <w:t>5</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ВЧ 4</w:t>
            </w:r>
            <w:r w:rsidRPr="0077062D">
              <w:rPr>
                <w:rFonts w:ascii="Times New Roman" w:eastAsia="Times New Roman" w:hAnsi="Times New Roman" w:cs="Times New Roman"/>
                <w:kern w:val="16"/>
                <w:sz w:val="28"/>
                <w:szCs w:val="28"/>
                <w:lang w:val="kk-KZ" w:eastAsia="ru-RU"/>
                <w14:ligatures w14:val="none"/>
              </w:rPr>
              <w:t>5</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ВЧ 50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ВЧ 60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ВЧ 80</w:t>
            </w:r>
          </w:p>
        </w:tc>
        <w:tc>
          <w:tcPr>
            <w:tcW w:w="1618"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3</w:t>
            </w:r>
            <w:r w:rsidRPr="0077062D">
              <w:rPr>
                <w:rFonts w:ascii="Times New Roman" w:eastAsia="Times New Roman" w:hAnsi="Times New Roman" w:cs="Times New Roman"/>
                <w:kern w:val="16"/>
                <w:sz w:val="28"/>
                <w:szCs w:val="28"/>
                <w:lang w:val="kk-KZ" w:eastAsia="ru-RU"/>
                <w14:ligatures w14:val="none"/>
              </w:rPr>
              <w:t>5</w:t>
            </w:r>
            <w:r w:rsidRPr="0077062D">
              <w:rPr>
                <w:rFonts w:ascii="Times New Roman" w:eastAsia="Times New Roman" w:hAnsi="Times New Roman" w:cs="Times New Roman"/>
                <w:kern w:val="16"/>
                <w:sz w:val="28"/>
                <w:szCs w:val="28"/>
                <w:lang w:eastAsia="ru-RU"/>
                <w14:ligatures w14:val="none"/>
              </w:rPr>
              <w:t>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4</w:t>
            </w:r>
            <w:r w:rsidRPr="0077062D">
              <w:rPr>
                <w:rFonts w:ascii="Times New Roman" w:eastAsia="Times New Roman" w:hAnsi="Times New Roman" w:cs="Times New Roman"/>
                <w:kern w:val="16"/>
                <w:sz w:val="28"/>
                <w:szCs w:val="28"/>
                <w:lang w:val="kk-KZ" w:eastAsia="ru-RU"/>
                <w14:ligatures w14:val="none"/>
              </w:rPr>
              <w:t>5</w:t>
            </w:r>
            <w:r w:rsidRPr="0077062D">
              <w:rPr>
                <w:rFonts w:ascii="Times New Roman" w:eastAsia="Times New Roman" w:hAnsi="Times New Roman" w:cs="Times New Roman"/>
                <w:kern w:val="16"/>
                <w:sz w:val="28"/>
                <w:szCs w:val="28"/>
                <w:lang w:eastAsia="ru-RU"/>
                <w14:ligatures w14:val="none"/>
              </w:rPr>
              <w:t>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500 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600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800</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val="kk-KZ" w:eastAsia="ru-RU"/>
                <w14:ligatures w14:val="none"/>
              </w:rPr>
              <w:t xml:space="preserve">       </w:t>
            </w:r>
            <w:r w:rsidRPr="0077062D">
              <w:rPr>
                <w:rFonts w:ascii="Times New Roman" w:eastAsia="Times New Roman" w:hAnsi="Times New Roman" w:cs="Times New Roman"/>
                <w:kern w:val="16"/>
                <w:sz w:val="28"/>
                <w:szCs w:val="28"/>
                <w:lang w:eastAsia="ru-RU"/>
                <w14:ligatures w14:val="none"/>
              </w:rPr>
              <w:t>-</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 xml:space="preserve">       -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val="kk-KZ" w:eastAsia="ru-RU"/>
                <w14:ligatures w14:val="none"/>
              </w:rPr>
              <w:t>-</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1400-1700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1400-2000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1710-2410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2000-2800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2500-3300</w:t>
            </w:r>
          </w:p>
        </w:tc>
        <w:tc>
          <w:tcPr>
            <w:tcW w:w="2868"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 xml:space="preserve">Феррит </w:t>
            </w:r>
            <w:r w:rsidRPr="0077062D">
              <w:rPr>
                <w:rFonts w:ascii="Times New Roman" w:eastAsia="Times New Roman" w:hAnsi="Times New Roman" w:cs="Times New Roman"/>
                <w:kern w:val="16"/>
                <w:sz w:val="28"/>
                <w:szCs w:val="28"/>
                <w:lang w:val="kk-KZ" w:eastAsia="ru-RU"/>
                <w14:ligatures w14:val="none"/>
              </w:rPr>
              <w:t xml:space="preserve">+ </w:t>
            </w:r>
            <w:proofErr w:type="gramStart"/>
            <w:r w:rsidRPr="0077062D">
              <w:rPr>
                <w:rFonts w:ascii="Times New Roman" w:eastAsia="Times New Roman" w:hAnsi="Times New Roman" w:cs="Times New Roman"/>
                <w:kern w:val="16"/>
                <w:sz w:val="28"/>
                <w:szCs w:val="28"/>
                <w:lang w:val="kk-KZ" w:eastAsia="ru-RU"/>
                <w14:ligatures w14:val="none"/>
              </w:rPr>
              <w:t xml:space="preserve">аздаған </w:t>
            </w:r>
            <w:r w:rsidRPr="0077062D">
              <w:rPr>
                <w:rFonts w:ascii="Times New Roman" w:eastAsia="Times New Roman" w:hAnsi="Times New Roman" w:cs="Times New Roman"/>
                <w:kern w:val="16"/>
                <w:sz w:val="28"/>
                <w:szCs w:val="28"/>
                <w:lang w:eastAsia="ru-RU"/>
                <w14:ligatures w14:val="none"/>
              </w:rPr>
              <w:t xml:space="preserve"> перлит</w:t>
            </w:r>
            <w:proofErr w:type="gramEnd"/>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xml:space="preserve">Перлит </w:t>
            </w:r>
            <w:r w:rsidRPr="0077062D">
              <w:rPr>
                <w:rFonts w:ascii="Times New Roman" w:eastAsia="Times New Roman" w:hAnsi="Times New Roman" w:cs="Times New Roman"/>
                <w:kern w:val="16"/>
                <w:sz w:val="28"/>
                <w:szCs w:val="28"/>
                <w:lang w:val="kk-KZ" w:eastAsia="ru-RU"/>
                <w14:ligatures w14:val="none"/>
              </w:rPr>
              <w:t xml:space="preserve">+ аздаған </w:t>
            </w:r>
            <w:r w:rsidRPr="0077062D">
              <w:rPr>
                <w:rFonts w:ascii="Times New Roman" w:eastAsia="Times New Roman" w:hAnsi="Times New Roman" w:cs="Times New Roman"/>
                <w:kern w:val="16"/>
                <w:sz w:val="28"/>
                <w:szCs w:val="28"/>
                <w:lang w:eastAsia="ru-RU"/>
                <w14:ligatures w14:val="none"/>
              </w:rPr>
              <w:t xml:space="preserve"> </w:t>
            </w:r>
            <w:r w:rsidRPr="0077062D">
              <w:rPr>
                <w:rFonts w:ascii="Times New Roman" w:eastAsia="Times New Roman" w:hAnsi="Times New Roman" w:cs="Times New Roman"/>
                <w:kern w:val="16"/>
                <w:sz w:val="28"/>
                <w:szCs w:val="28"/>
                <w:lang w:val="kk-KZ" w:eastAsia="ru-RU"/>
                <w14:ligatures w14:val="none"/>
              </w:rPr>
              <w:t xml:space="preserve">феррит </w:t>
            </w:r>
          </w:p>
        </w:tc>
      </w:tr>
    </w:tbl>
    <w:p w:rsidR="0077062D" w:rsidRPr="0077062D" w:rsidRDefault="0077062D" w:rsidP="0077062D">
      <w:pPr>
        <w:spacing w:after="0" w:line="240" w:lineRule="auto"/>
        <w:jc w:val="center"/>
        <w:outlineLvl w:val="0"/>
        <w:rPr>
          <w:rFonts w:ascii="Times New Roman" w:eastAsia="Times New Roman" w:hAnsi="Times New Roman" w:cs="Times New Roman"/>
          <w:b/>
          <w:kern w:val="0"/>
          <w:sz w:val="28"/>
          <w:szCs w:val="28"/>
          <w:lang w:val="kk-KZ" w:eastAsia="ru-RU"/>
          <w14:ligatures w14:val="none"/>
        </w:rPr>
      </w:pPr>
    </w:p>
    <w:p w:rsidR="0077062D" w:rsidRPr="0077062D" w:rsidRDefault="0077062D" w:rsidP="0077062D">
      <w:pPr>
        <w:spacing w:after="0" w:line="240" w:lineRule="auto"/>
        <w:jc w:val="center"/>
        <w:outlineLvl w:val="0"/>
        <w:rPr>
          <w:rFonts w:ascii="Times New Roman" w:eastAsia="Times New Roman" w:hAnsi="Times New Roman" w:cs="Times New Roman"/>
          <w:b/>
          <w:kern w:val="0"/>
          <w:sz w:val="28"/>
          <w:szCs w:val="28"/>
          <w:lang w:val="kk-KZ" w:eastAsia="ru-RU"/>
          <w14:ligatures w14:val="none"/>
        </w:rPr>
      </w:pPr>
      <w:r w:rsidRPr="0077062D">
        <w:rPr>
          <w:rFonts w:ascii="Times New Roman" w:eastAsia="Times New Roman" w:hAnsi="Times New Roman" w:cs="Times New Roman"/>
          <w:b/>
          <w:kern w:val="0"/>
          <w:sz w:val="28"/>
          <w:szCs w:val="28"/>
          <w:lang w:val="kk-KZ" w:eastAsia="ru-RU"/>
          <w14:ligatures w14:val="none"/>
        </w:rPr>
        <w:t>7. 3 Соғылымды шойын</w:t>
      </w: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val="kk-KZ" w:eastAsia="ru-RU"/>
          <w14:ligatures w14:val="none"/>
        </w:rPr>
      </w:pP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Соғылымды шойынды алу  үшін ақ шойынды ұзақ уақыт (2 тәулік бойында) жоғары температурада (720-760</w:t>
      </w:r>
      <w:r w:rsidRPr="0077062D">
        <w:rPr>
          <w:rFonts w:ascii="Times New Roman" w:eastAsia="Times New Roman" w:hAnsi="Times New Roman" w:cs="Times New Roman"/>
          <w:kern w:val="0"/>
          <w:sz w:val="28"/>
          <w:szCs w:val="28"/>
          <w:vertAlign w:val="superscript"/>
          <w:lang w:val="kk-KZ" w:eastAsia="ru-RU"/>
          <w14:ligatures w14:val="none"/>
        </w:rPr>
        <w:t>0</w:t>
      </w:r>
      <w:r w:rsidRPr="0077062D">
        <w:rPr>
          <w:rFonts w:ascii="Times New Roman" w:eastAsia="Times New Roman" w:hAnsi="Times New Roman" w:cs="Times New Roman"/>
          <w:kern w:val="0"/>
          <w:sz w:val="28"/>
          <w:szCs w:val="28"/>
          <w:lang w:val="kk-KZ" w:eastAsia="ru-RU"/>
          <w14:ligatures w14:val="none"/>
        </w:rPr>
        <w:t>С- феррит алу үшін; 950-970</w:t>
      </w:r>
      <w:r w:rsidRPr="0077062D">
        <w:rPr>
          <w:rFonts w:ascii="Times New Roman" w:eastAsia="Times New Roman" w:hAnsi="Times New Roman" w:cs="Times New Roman"/>
          <w:kern w:val="0"/>
          <w:sz w:val="28"/>
          <w:szCs w:val="28"/>
          <w:vertAlign w:val="superscript"/>
          <w:lang w:val="kk-KZ" w:eastAsia="ru-RU"/>
          <w14:ligatures w14:val="none"/>
        </w:rPr>
        <w:t>0</w:t>
      </w:r>
      <w:r w:rsidRPr="0077062D">
        <w:rPr>
          <w:rFonts w:ascii="Times New Roman" w:eastAsia="Times New Roman" w:hAnsi="Times New Roman" w:cs="Times New Roman"/>
          <w:kern w:val="0"/>
          <w:sz w:val="28"/>
          <w:szCs w:val="28"/>
          <w:lang w:val="kk-KZ" w:eastAsia="ru-RU"/>
          <w14:ligatures w14:val="none"/>
        </w:rPr>
        <w:t xml:space="preserve">С- перлит алу үшін) жасытады. Жасытылған ақ шойындағы көміртегі үлпек тәрізді графит ретінде қалыптасады (7.3-суреті). Мұндай графит тілімшекті графитпен салыстырғанда шойын құрылымындағы металдық негіздің беріктігімен созымталдығын төмендетпейді. Соғылымды шойынның  металдық негізі – ферритті. Перлиттік құрылым соғылымды шойында сирек кездеседі. </w:t>
      </w: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 xml:space="preserve">Соғылымды шойынды КЧ (ковкий чугун) әріптерімен және цифрмен маркілейді (МСТ 1215-79). Мысалы, КЧ35-10 маркісінде бірінші орындағы цифрлар беріктік шегін </w:t>
      </w:r>
      <w:r w:rsidRPr="0077062D">
        <w:rPr>
          <w:rFonts w:ascii="Times New Roman" w:eastAsia="Times New Roman" w:hAnsi="Times New Roman" w:cs="Times New Roman"/>
          <w:kern w:val="0"/>
          <w:sz w:val="28"/>
          <w:szCs w:val="28"/>
          <w:lang w:val="kk-KZ" w:eastAsia="ru-RU"/>
          <w14:ligatures w14:val="none"/>
        </w:rPr>
        <w:sym w:font="Symbol" w:char="F073"/>
      </w:r>
      <w:r w:rsidRPr="0077062D">
        <w:rPr>
          <w:rFonts w:ascii="Times New Roman" w:eastAsia="Times New Roman" w:hAnsi="Times New Roman" w:cs="Times New Roman"/>
          <w:kern w:val="0"/>
          <w:sz w:val="28"/>
          <w:szCs w:val="28"/>
          <w:vertAlign w:val="subscript"/>
          <w:lang w:val="kk-KZ" w:eastAsia="ru-RU"/>
          <w14:ligatures w14:val="none"/>
        </w:rPr>
        <w:t xml:space="preserve">в </w:t>
      </w:r>
      <w:r w:rsidRPr="0077062D">
        <w:rPr>
          <w:rFonts w:ascii="Times New Roman" w:eastAsia="Times New Roman" w:hAnsi="Times New Roman" w:cs="Times New Roman"/>
          <w:kern w:val="0"/>
          <w:sz w:val="28"/>
          <w:szCs w:val="28"/>
          <w:lang w:val="kk-KZ" w:eastAsia="ru-RU"/>
          <w14:ligatures w14:val="none"/>
        </w:rPr>
        <w:t xml:space="preserve"> </w:t>
      </w:r>
      <w:r w:rsidRPr="0077062D">
        <w:rPr>
          <w:rFonts w:ascii="Times New Roman" w:eastAsia="Times New Roman" w:hAnsi="Times New Roman" w:cs="Times New Roman"/>
          <w:kern w:val="0"/>
          <w:sz w:val="28"/>
          <w:szCs w:val="28"/>
          <w:lang w:val="kk-KZ" w:eastAsia="ru-RU"/>
          <w14:ligatures w14:val="none"/>
        </w:rPr>
        <w:sym w:font="Symbol" w:char="F03D"/>
      </w:r>
      <w:r w:rsidRPr="0077062D">
        <w:rPr>
          <w:rFonts w:ascii="Times New Roman" w:eastAsia="Times New Roman" w:hAnsi="Times New Roman" w:cs="Times New Roman"/>
          <w:kern w:val="0"/>
          <w:sz w:val="28"/>
          <w:szCs w:val="28"/>
          <w:lang w:val="kk-KZ" w:eastAsia="ru-RU"/>
          <w14:ligatures w14:val="none"/>
        </w:rPr>
        <w:t xml:space="preserve"> 350 МПа, екінші цифр  салыстырмалы созылуын   δ</w:t>
      </w:r>
      <w:r w:rsidRPr="0077062D">
        <w:rPr>
          <w:rFonts w:ascii="Times New Roman" w:eastAsia="Times New Roman" w:hAnsi="Times New Roman" w:cs="Times New Roman"/>
          <w:kern w:val="16"/>
          <w:sz w:val="28"/>
          <w:szCs w:val="28"/>
          <w:lang w:val="kk-KZ" w:eastAsia="ru-RU"/>
          <w14:ligatures w14:val="none"/>
        </w:rPr>
        <w:t xml:space="preserve"> </w:t>
      </w:r>
      <w:r w:rsidRPr="0077062D">
        <w:rPr>
          <w:rFonts w:ascii="Times New Roman" w:eastAsia="Times New Roman" w:hAnsi="Times New Roman" w:cs="Times New Roman"/>
          <w:kern w:val="0"/>
          <w:sz w:val="28"/>
          <w:szCs w:val="28"/>
          <w:lang w:val="kk-KZ" w:eastAsia="ru-RU"/>
          <w14:ligatures w14:val="none"/>
        </w:rPr>
        <w:sym w:font="Symbol" w:char="F03D"/>
      </w:r>
      <w:r w:rsidRPr="0077062D">
        <w:rPr>
          <w:rFonts w:ascii="Times New Roman" w:eastAsia="Times New Roman" w:hAnsi="Times New Roman" w:cs="Times New Roman"/>
          <w:kern w:val="0"/>
          <w:sz w:val="28"/>
          <w:szCs w:val="28"/>
          <w:lang w:val="kk-KZ" w:eastAsia="ru-RU"/>
          <w14:ligatures w14:val="none"/>
        </w:rPr>
        <w:t xml:space="preserve"> 10%   көрсетеді. </w:t>
      </w: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Соғылымды шойыннан ауыр соққы және айнымалы күштер түсетін, қажу шартында жұмыс атқаратын ауыл-шаруашылық, автокөлік, тоқыма машиналарын жасау, сукөлігі, қазандықтар-, вагондар-, дизель жасау салаларында беріктігі жоғары тетіктер жасауда кеңінен қолданылады.</w:t>
      </w:r>
    </w:p>
    <w:p w:rsidR="0077062D" w:rsidRPr="0077062D" w:rsidRDefault="0077062D" w:rsidP="0077062D">
      <w:pPr>
        <w:spacing w:after="0" w:line="240" w:lineRule="auto"/>
        <w:ind w:firstLine="708"/>
        <w:jc w:val="both"/>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Кемшілігі – қымбат бағалы жасытумен өндірілетіндіктен құны жоғары.</w:t>
      </w:r>
    </w:p>
    <w:p w:rsidR="0077062D" w:rsidRPr="0077062D" w:rsidRDefault="0077062D" w:rsidP="0077062D">
      <w:pPr>
        <w:spacing w:after="0" w:line="240" w:lineRule="auto"/>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16"/>
          <w:sz w:val="24"/>
          <w:szCs w:val="24"/>
          <w:lang w:val="kk-KZ" w:eastAsia="ru-RU"/>
          <w14:ligatures w14:val="none"/>
        </w:rPr>
        <w:t xml:space="preserve">         </w:t>
      </w:r>
      <w:r w:rsidRPr="0077062D">
        <w:rPr>
          <w:rFonts w:ascii="Times New Roman" w:eastAsia="Times New Roman" w:hAnsi="Times New Roman" w:cs="Times New Roman"/>
          <w:noProof/>
          <w:kern w:val="16"/>
          <w:sz w:val="24"/>
          <w:szCs w:val="24"/>
          <w:lang w:eastAsia="ru-RU"/>
          <w14:ligatures w14:val="none"/>
        </w:rPr>
        <w:drawing>
          <wp:inline distT="0" distB="0" distL="0" distR="0">
            <wp:extent cx="5943600" cy="19716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1971675"/>
                    </a:xfrm>
                    <a:prstGeom prst="rect">
                      <a:avLst/>
                    </a:prstGeom>
                    <a:noFill/>
                    <a:ln>
                      <a:noFill/>
                    </a:ln>
                  </pic:spPr>
                </pic:pic>
              </a:graphicData>
            </a:graphic>
          </wp:inline>
        </w:drawing>
      </w:r>
    </w:p>
    <w:p w:rsidR="0077062D" w:rsidRPr="0077062D" w:rsidRDefault="0077062D" w:rsidP="0077062D">
      <w:pPr>
        <w:spacing w:after="0" w:line="240" w:lineRule="auto"/>
        <w:jc w:val="center"/>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а – феррит</w:t>
      </w:r>
      <w:r w:rsidRPr="0077062D">
        <w:rPr>
          <w:rFonts w:ascii="Times New Roman" w:eastAsia="Times New Roman" w:hAnsi="Times New Roman" w:cs="Times New Roman"/>
          <w:kern w:val="16"/>
          <w:sz w:val="28"/>
          <w:szCs w:val="28"/>
          <w:lang w:val="kk-KZ" w:eastAsia="ru-RU"/>
          <w14:ligatures w14:val="none"/>
        </w:rPr>
        <w:t>ті</w:t>
      </w:r>
      <w:r w:rsidRPr="0077062D">
        <w:rPr>
          <w:rFonts w:ascii="Times New Roman" w:eastAsia="Times New Roman" w:hAnsi="Times New Roman" w:cs="Times New Roman"/>
          <w:kern w:val="16"/>
          <w:sz w:val="28"/>
          <w:szCs w:val="28"/>
          <w:lang w:eastAsia="ru-RU"/>
          <w14:ligatures w14:val="none"/>
        </w:rPr>
        <w:t>; б - феррит</w:t>
      </w:r>
      <w:r w:rsidRPr="0077062D">
        <w:rPr>
          <w:rFonts w:ascii="Times New Roman" w:eastAsia="Times New Roman" w:hAnsi="Times New Roman" w:cs="Times New Roman"/>
          <w:kern w:val="16"/>
          <w:sz w:val="28"/>
          <w:szCs w:val="28"/>
          <w:lang w:val="kk-KZ" w:eastAsia="ru-RU"/>
          <w14:ligatures w14:val="none"/>
        </w:rPr>
        <w:t>ті</w:t>
      </w:r>
      <w:r w:rsidRPr="0077062D">
        <w:rPr>
          <w:rFonts w:ascii="Times New Roman" w:eastAsia="Times New Roman" w:hAnsi="Times New Roman" w:cs="Times New Roman"/>
          <w:kern w:val="16"/>
          <w:sz w:val="28"/>
          <w:szCs w:val="28"/>
          <w:lang w:eastAsia="ru-RU"/>
          <w14:ligatures w14:val="none"/>
        </w:rPr>
        <w:t>-перлит</w:t>
      </w:r>
      <w:r w:rsidRPr="0077062D">
        <w:rPr>
          <w:rFonts w:ascii="Times New Roman" w:eastAsia="Times New Roman" w:hAnsi="Times New Roman" w:cs="Times New Roman"/>
          <w:kern w:val="16"/>
          <w:sz w:val="28"/>
          <w:szCs w:val="28"/>
          <w:lang w:val="kk-KZ" w:eastAsia="ru-RU"/>
          <w14:ligatures w14:val="none"/>
        </w:rPr>
        <w:t>ті</w:t>
      </w:r>
      <w:r w:rsidRPr="0077062D">
        <w:rPr>
          <w:rFonts w:ascii="Times New Roman" w:eastAsia="Times New Roman" w:hAnsi="Times New Roman" w:cs="Times New Roman"/>
          <w:kern w:val="16"/>
          <w:sz w:val="28"/>
          <w:szCs w:val="28"/>
          <w:lang w:eastAsia="ru-RU"/>
          <w14:ligatures w14:val="none"/>
        </w:rPr>
        <w:t>; в – перлит</w:t>
      </w:r>
      <w:r w:rsidRPr="0077062D">
        <w:rPr>
          <w:rFonts w:ascii="Times New Roman" w:eastAsia="Times New Roman" w:hAnsi="Times New Roman" w:cs="Times New Roman"/>
          <w:kern w:val="16"/>
          <w:sz w:val="28"/>
          <w:szCs w:val="28"/>
          <w:lang w:val="kk-KZ" w:eastAsia="ru-RU"/>
          <w14:ligatures w14:val="none"/>
        </w:rPr>
        <w:t>ті</w:t>
      </w:r>
    </w:p>
    <w:p w:rsidR="0077062D" w:rsidRPr="0077062D" w:rsidRDefault="0077062D" w:rsidP="0077062D">
      <w:pPr>
        <w:spacing w:after="0" w:line="240" w:lineRule="auto"/>
        <w:jc w:val="center"/>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7.3- сурет. Слғылымды шойынның микроқұрылымы</w:t>
      </w:r>
      <w:r w:rsidRPr="0077062D">
        <w:rPr>
          <w:rFonts w:ascii="Times New Roman" w:eastAsia="Times New Roman" w:hAnsi="Times New Roman" w:cs="Times New Roman"/>
          <w:kern w:val="16"/>
          <w:sz w:val="28"/>
          <w:szCs w:val="28"/>
          <w:lang w:eastAsia="ru-RU"/>
          <w14:ligatures w14:val="none"/>
        </w:rPr>
        <w:t>, (х 300)</w:t>
      </w:r>
      <w:r w:rsidRPr="0077062D">
        <w:rPr>
          <w:rFonts w:ascii="Times New Roman" w:eastAsia="Times New Roman" w:hAnsi="Times New Roman" w:cs="Times New Roman"/>
          <w:kern w:val="16"/>
          <w:sz w:val="28"/>
          <w:szCs w:val="28"/>
          <w:lang w:val="kk-KZ" w:eastAsia="ru-RU"/>
          <w14:ligatures w14:val="none"/>
        </w:rPr>
        <w:t>.</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7.3- кесте</w:t>
      </w:r>
      <w:r w:rsidRPr="0077062D">
        <w:rPr>
          <w:rFonts w:ascii="Times New Roman" w:eastAsia="Times New Roman" w:hAnsi="Times New Roman" w:cs="Times New Roman"/>
          <w:kern w:val="16"/>
          <w:sz w:val="24"/>
          <w:szCs w:val="24"/>
          <w:lang w:val="kk-KZ" w:eastAsia="ru-RU"/>
          <w14:ligatures w14:val="none"/>
        </w:rPr>
        <w:t xml:space="preserve">. </w:t>
      </w:r>
      <w:r w:rsidRPr="0077062D">
        <w:rPr>
          <w:rFonts w:ascii="Times New Roman" w:eastAsia="Times New Roman" w:hAnsi="Times New Roman" w:cs="Times New Roman"/>
          <w:kern w:val="16"/>
          <w:sz w:val="28"/>
          <w:szCs w:val="28"/>
          <w:lang w:val="kk-KZ" w:eastAsia="ru-RU"/>
          <w14:ligatures w14:val="none"/>
        </w:rPr>
        <w:t xml:space="preserve">Соғылымды  шойынның механикалық қасиеттері </w:t>
      </w:r>
    </w:p>
    <w:p w:rsidR="0077062D" w:rsidRPr="0077062D" w:rsidRDefault="0077062D" w:rsidP="0077062D">
      <w:pPr>
        <w:spacing w:after="0" w:line="240" w:lineRule="auto"/>
        <w:ind w:firstLine="720"/>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 xml:space="preserve">                  (ГОСТ 1215- 79).</w:t>
      </w:r>
    </w:p>
    <w:tbl>
      <w:tblPr>
        <w:tblW w:w="0" w:type="auto"/>
        <w:tblCellMar>
          <w:left w:w="0" w:type="dxa"/>
          <w:right w:w="0" w:type="dxa"/>
        </w:tblCellMar>
        <w:tblLook w:val="0000" w:firstRow="0" w:lastRow="0" w:firstColumn="0" w:lastColumn="0" w:noHBand="0" w:noVBand="0"/>
      </w:tblPr>
      <w:tblGrid>
        <w:gridCol w:w="1836"/>
        <w:gridCol w:w="1209"/>
        <w:gridCol w:w="1173"/>
        <w:gridCol w:w="1842"/>
        <w:gridCol w:w="3227"/>
      </w:tblGrid>
      <w:tr w:rsidR="0077062D" w:rsidRPr="0077062D" w:rsidTr="00CE43F7">
        <w:tc>
          <w:tcPr>
            <w:tcW w:w="18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val="kk-KZ" w:eastAsia="ru-RU"/>
                <w14:ligatures w14:val="none"/>
              </w:rPr>
              <w:t> Маркасы</w:t>
            </w:r>
          </w:p>
        </w:tc>
        <w:tc>
          <w:tcPr>
            <w:tcW w:w="120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0"/>
                <w:sz w:val="28"/>
                <w:szCs w:val="28"/>
                <w:lang w:val="kk-KZ" w:eastAsia="ru-RU"/>
                <w14:ligatures w14:val="none"/>
              </w:rPr>
              <w:sym w:font="Symbol" w:char="F073"/>
            </w:r>
            <w:r w:rsidRPr="0077062D">
              <w:rPr>
                <w:rFonts w:ascii="Times New Roman" w:eastAsia="Times New Roman" w:hAnsi="Times New Roman" w:cs="Times New Roman"/>
                <w:kern w:val="0"/>
                <w:sz w:val="28"/>
                <w:szCs w:val="28"/>
                <w:vertAlign w:val="subscript"/>
                <w:lang w:val="kk-KZ" w:eastAsia="ru-RU"/>
                <w14:ligatures w14:val="none"/>
              </w:rPr>
              <w:t>в</w:t>
            </w:r>
            <w:r w:rsidRPr="0077062D">
              <w:rPr>
                <w:rFonts w:ascii="Times New Roman" w:eastAsia="Times New Roman" w:hAnsi="Times New Roman" w:cs="Times New Roman"/>
                <w:kern w:val="16"/>
                <w:sz w:val="28"/>
                <w:szCs w:val="28"/>
                <w:lang w:eastAsia="ru-RU"/>
                <w14:ligatures w14:val="none"/>
              </w:rPr>
              <w:t>, МПа</w:t>
            </w:r>
          </w:p>
        </w:tc>
        <w:tc>
          <w:tcPr>
            <w:tcW w:w="117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tabs>
                <w:tab w:val="left" w:pos="4080"/>
              </w:tabs>
              <w:spacing w:after="0" w:line="240" w:lineRule="auto"/>
              <w:jc w:val="center"/>
              <w:rPr>
                <w:rFonts w:ascii="Times New Roman" w:eastAsia="Times New Roman" w:hAnsi="Times New Roman" w:cs="Times New Roman"/>
                <w:kern w:val="0"/>
                <w:sz w:val="28"/>
                <w:szCs w:val="28"/>
                <w:lang w:val="kk-KZ" w:eastAsia="ru-RU"/>
                <w14:ligatures w14:val="none"/>
              </w:rPr>
            </w:pPr>
            <w:r w:rsidRPr="0077062D">
              <w:rPr>
                <w:rFonts w:ascii="Times New Roman" w:eastAsia="Times New Roman" w:hAnsi="Times New Roman" w:cs="Times New Roman"/>
                <w:kern w:val="0"/>
                <w:sz w:val="28"/>
                <w:szCs w:val="28"/>
                <w:lang w:val="kk-KZ" w:eastAsia="ru-RU"/>
                <w14:ligatures w14:val="none"/>
              </w:rPr>
              <w:t>δ,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НВ</w:t>
            </w:r>
            <w:r w:rsidRPr="0077062D">
              <w:rPr>
                <w:rFonts w:ascii="Times New Roman" w:eastAsia="Times New Roman" w:hAnsi="Times New Roman" w:cs="Times New Roman"/>
                <w:kern w:val="16"/>
                <w:sz w:val="28"/>
                <w:szCs w:val="28"/>
                <w:lang w:val="kk-KZ" w:eastAsia="ru-RU"/>
                <w14:ligatures w14:val="none"/>
              </w:rPr>
              <w:t>, МПа</w:t>
            </w:r>
          </w:p>
        </w:tc>
        <w:tc>
          <w:tcPr>
            <w:tcW w:w="322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val="kk-KZ" w:eastAsia="ru-RU"/>
                <w14:ligatures w14:val="none"/>
              </w:rPr>
              <w:t>М</w:t>
            </w:r>
            <w:proofErr w:type="spellStart"/>
            <w:r w:rsidRPr="0077062D">
              <w:rPr>
                <w:rFonts w:ascii="Times New Roman" w:eastAsia="Times New Roman" w:hAnsi="Times New Roman" w:cs="Times New Roman"/>
                <w:kern w:val="16"/>
                <w:sz w:val="28"/>
                <w:szCs w:val="28"/>
                <w:lang w:eastAsia="ru-RU"/>
                <w14:ligatures w14:val="none"/>
              </w:rPr>
              <w:t>етал</w:t>
            </w:r>
            <w:proofErr w:type="spellEnd"/>
            <w:r w:rsidRPr="0077062D">
              <w:rPr>
                <w:rFonts w:ascii="Times New Roman" w:eastAsia="Times New Roman" w:hAnsi="Times New Roman" w:cs="Times New Roman"/>
                <w:kern w:val="16"/>
                <w:sz w:val="28"/>
                <w:szCs w:val="28"/>
                <w:lang w:val="kk-KZ" w:eastAsia="ru-RU"/>
                <w14:ligatures w14:val="none"/>
              </w:rPr>
              <w:t>дық негізінің құрылымы</w:t>
            </w:r>
          </w:p>
        </w:tc>
      </w:tr>
      <w:tr w:rsidR="0077062D" w:rsidRPr="0077062D" w:rsidTr="00CE43F7">
        <w:tc>
          <w:tcPr>
            <w:tcW w:w="18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КЧ 30-6</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КЧ 35-10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КЧ 37-12</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КЧ 45-7</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КЧ 60-3</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КЧ 80-1,5</w:t>
            </w:r>
          </w:p>
        </w:tc>
        <w:tc>
          <w:tcPr>
            <w:tcW w:w="1209"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300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350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370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450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600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800</w:t>
            </w:r>
          </w:p>
        </w:tc>
        <w:tc>
          <w:tcPr>
            <w:tcW w:w="1173"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6</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12</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7</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3</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1,5</w:t>
            </w: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1000-1630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1000-1630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1100-1630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1500-2070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2000-2690</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2700-3200</w:t>
            </w:r>
          </w:p>
        </w:tc>
        <w:tc>
          <w:tcPr>
            <w:tcW w:w="3227" w:type="dxa"/>
            <w:tcBorders>
              <w:top w:val="nil"/>
              <w:left w:val="nil"/>
              <w:bottom w:val="single" w:sz="8" w:space="0" w:color="auto"/>
              <w:right w:val="single" w:sz="8" w:space="0" w:color="auto"/>
            </w:tcBorders>
            <w:tcMar>
              <w:top w:w="0" w:type="dxa"/>
              <w:left w:w="108" w:type="dxa"/>
              <w:bottom w:w="0" w:type="dxa"/>
              <w:right w:w="108" w:type="dxa"/>
            </w:tcMar>
          </w:tcPr>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Феррит + (10-3%) перлит</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eastAsia="ru-RU"/>
                <w14:ligatures w14:val="none"/>
              </w:rPr>
            </w:pPr>
            <w:r w:rsidRPr="0077062D">
              <w:rPr>
                <w:rFonts w:ascii="Times New Roman" w:eastAsia="Times New Roman" w:hAnsi="Times New Roman" w:cs="Times New Roman"/>
                <w:kern w:val="16"/>
                <w:sz w:val="28"/>
                <w:szCs w:val="28"/>
                <w:lang w:eastAsia="ru-RU"/>
                <w14:ligatures w14:val="none"/>
              </w:rPr>
              <w:t> </w:t>
            </w:r>
          </w:p>
          <w:p w:rsidR="0077062D" w:rsidRPr="0077062D" w:rsidRDefault="0077062D" w:rsidP="0077062D">
            <w:pPr>
              <w:spacing w:after="0" w:line="240" w:lineRule="auto"/>
              <w:jc w:val="both"/>
              <w:rPr>
                <w:rFonts w:ascii="Times New Roman" w:eastAsia="Times New Roman" w:hAnsi="Times New Roman" w:cs="Times New Roman"/>
                <w:kern w:val="16"/>
                <w:sz w:val="28"/>
                <w:szCs w:val="28"/>
                <w:lang w:val="kk-KZ" w:eastAsia="ru-RU"/>
                <w14:ligatures w14:val="none"/>
              </w:rPr>
            </w:pPr>
            <w:r w:rsidRPr="0077062D">
              <w:rPr>
                <w:rFonts w:ascii="Times New Roman" w:eastAsia="Times New Roman" w:hAnsi="Times New Roman" w:cs="Times New Roman"/>
                <w:kern w:val="16"/>
                <w:sz w:val="28"/>
                <w:szCs w:val="28"/>
                <w:lang w:eastAsia="ru-RU"/>
                <w14:ligatures w14:val="none"/>
              </w:rPr>
              <w:t>Перлит + (20-0%) феррит</w:t>
            </w:r>
          </w:p>
        </w:tc>
      </w:tr>
    </w:tbl>
    <w:p w:rsidR="0077062D" w:rsidRPr="0077062D" w:rsidRDefault="0077062D" w:rsidP="0077062D">
      <w:pPr>
        <w:tabs>
          <w:tab w:val="left" w:pos="0"/>
        </w:tabs>
        <w:spacing w:after="0" w:line="240" w:lineRule="auto"/>
        <w:jc w:val="center"/>
        <w:rPr>
          <w:rFonts w:ascii="Times New Roman" w:eastAsia="Times New Roman" w:hAnsi="Times New Roman" w:cs="Times New Roman"/>
          <w:kern w:val="0"/>
          <w:sz w:val="28"/>
          <w:szCs w:val="28"/>
          <w:lang w:val="kk-KZ" w:eastAsia="ru-RU"/>
          <w14:ligatures w14:val="none"/>
        </w:rPr>
      </w:pPr>
    </w:p>
    <w:p w:rsidR="00BF68D0" w:rsidRDefault="00BF68D0">
      <w:bookmarkStart w:id="0" w:name="_GoBack"/>
      <w:bookmarkEnd w:id="0"/>
    </w:p>
    <w:sectPr w:rsidR="00BF68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62D"/>
    <w:rsid w:val="003B0367"/>
    <w:rsid w:val="0077062D"/>
    <w:rsid w:val="009F4D06"/>
    <w:rsid w:val="00BF68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6720D7-7191-4940-950D-6C69C9C08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1037</Words>
  <Characters>5913</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2025-11-09T13:46:00Z</dcterms:created>
  <dcterms:modified xsi:type="dcterms:W3CDTF">2025-11-09T13:46:00Z</dcterms:modified>
</cp:coreProperties>
</file>