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7C7" w:rsidRDefault="00A767C7" w:rsidP="00A767C7">
      <w:pPr>
        <w:pStyle w:val="1"/>
        <w:spacing w:before="0" w:after="0"/>
        <w:ind w:left="0" w:firstLine="709"/>
        <w:jc w:val="both"/>
        <w:rPr>
          <w:rFonts w:ascii="Times New Roman" w:hAnsi="Times New Roman" w:cs="Times New Roman"/>
          <w:sz w:val="28"/>
          <w:szCs w:val="28"/>
        </w:rPr>
      </w:pPr>
      <w:r>
        <w:rPr>
          <w:rFonts w:ascii="Times New Roman" w:hAnsi="Times New Roman" w:cs="Times New Roman"/>
          <w:sz w:val="28"/>
          <w:szCs w:val="28"/>
        </w:rPr>
        <w:t>Тема 4. Корпоративные объединения и проблемы монополизации.</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условиях формирования рыночной экономики ключевое значение приобретает интеграция на уровне хозяйствующих субъектов. Необходима государственная поддержка процесса создания совместных предприятий, транснациональных производственных корпораций, коммерческих, кредитно-финансовых учреждений и организаций в целях совершенствования связей по кооперации, структурных преобразований и формирования производственной инфраструктуры общего рынка.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Создание крупных корпоративных структур и их транснационализация тесно связана с монополизацией хозяйственной жизни, конкуренцией на товарных рынках. Исторически крупные корпоративные структуры рассматривались как монополии, и в них до недавнего времени видели больше негативного, ограничивающего свободную конкуренцию, чем позитивного, способствующего союзу государства и предпринимателей, а также привлечению инвестиций.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Необходимым атрибутом рынка является конкуренция. Конкуренция - состязательность хозяйствующих субъектов, когда их самостоятельные действия эффективно ограничивают возможности каждого из них односторонне воздействовать на общие условия обращения товаров на соответствующем товарном рынке и стимулируют производство необходимых потребителю товаров. В отличие от нее недобросовестная конкуренция — любые направленные на приобретение преимуществ в предпринимательской деятельности действия (бездействие) хозяйствующих субъектов, которые противоречат национальному антимонопольному законодательству, обычаям делового оборота и могут причинить или причинили убытки другим хозяйствующим субъектам либо нанести ущерб их деловой репутации.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Реальная угроза для конкуренции возникла в конце XIX века в виде монополистических образований в экономике. История монополий восходит к глубокой древности, а о возрастающей роли транснациональных компаний в мировой экономике стали говорить только во второй половине XX века. Монополистические тенденции в разных формах и в неодинаковой степени проявляются на всех этапах развития рыночных процессов. Но их новейшая история начинается в последней трети XIX века, во время экономического кризиса 1873 г. Взаимосвязанность явлений — кризисов и монополий — указывает на одну из причин монополизации, а именно: попытку многих фирм найти спасение от кризисных потрясений в монополистической практике.</w:t>
      </w:r>
      <w:hyperlink r:id="rId5" w:anchor="_ftn1" w:history="1">
        <w:r>
          <w:rPr>
            <w:rStyle w:val="a4"/>
            <w:rFonts w:ascii="Times New Roman" w:hAnsi="Times New Roman"/>
          </w:rPr>
          <w:t>1</w:t>
        </w:r>
      </w:hyperlink>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Слово «монополия» происходит от греческого «monos polien» — «единственный продавец». Монополия — исключительное право государства или другого хозяйствующего субъекта в какой-либо сфере деятельности.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Такое преобладание обеспечивает предпринимательской фирме (фирмам) или иным субъектам хозяйствования, добившимся монополии, то есть монополистам, исключительное право распоряжения ресурсами, </w:t>
      </w:r>
      <w:r>
        <w:rPr>
          <w:rFonts w:ascii="Times New Roman" w:hAnsi="Times New Roman" w:cs="Times New Roman"/>
          <w:sz w:val="28"/>
          <w:szCs w:val="28"/>
        </w:rPr>
        <w:lastRenderedPageBreak/>
        <w:t xml:space="preserve">возможность давления на конкурентов, потребителей и общества в целом, возможность получения сверхприбылей и устойчивого получения прибылей вообще. Монополия может возникать как продукт естественного, либо искусственного монополизма. </w:t>
      </w:r>
    </w:p>
    <w:p w:rsidR="00A767C7" w:rsidRDefault="00A767C7" w:rsidP="00A767C7">
      <w:pPr>
        <w:pStyle w:val="5"/>
        <w:spacing w:before="0" w:after="0"/>
        <w:ind w:left="0" w:firstLine="709"/>
        <w:jc w:val="both"/>
        <w:rPr>
          <w:sz w:val="28"/>
          <w:szCs w:val="28"/>
        </w:rPr>
      </w:pPr>
      <w:r>
        <w:rPr>
          <w:sz w:val="28"/>
          <w:szCs w:val="28"/>
        </w:rPr>
        <w:t xml:space="preserve">Выделяются три типа монополий: </w:t>
      </w:r>
    </w:p>
    <w:p w:rsidR="00A767C7" w:rsidRDefault="00A767C7" w:rsidP="00A767C7">
      <w:pPr>
        <w:numPr>
          <w:ilvl w:val="0"/>
          <w:numId w:val="2"/>
        </w:numPr>
        <w:suppressAutoHyphens/>
        <w:spacing w:after="0" w:line="240" w:lineRule="auto"/>
        <w:ind w:left="0" w:firstLine="709"/>
        <w:jc w:val="both"/>
        <w:rPr>
          <w:sz w:val="28"/>
          <w:szCs w:val="28"/>
        </w:rPr>
      </w:pPr>
      <w:r>
        <w:rPr>
          <w:sz w:val="28"/>
          <w:szCs w:val="28"/>
        </w:rPr>
        <w:t xml:space="preserve">монополия отдельного предприятия; </w:t>
      </w:r>
    </w:p>
    <w:p w:rsidR="00A767C7" w:rsidRDefault="00A767C7" w:rsidP="00A767C7">
      <w:pPr>
        <w:numPr>
          <w:ilvl w:val="0"/>
          <w:numId w:val="2"/>
        </w:numPr>
        <w:suppressAutoHyphens/>
        <w:spacing w:after="0" w:line="240" w:lineRule="auto"/>
        <w:ind w:left="0" w:firstLine="709"/>
        <w:jc w:val="both"/>
        <w:rPr>
          <w:sz w:val="28"/>
          <w:szCs w:val="28"/>
        </w:rPr>
      </w:pPr>
      <w:r>
        <w:rPr>
          <w:sz w:val="28"/>
          <w:szCs w:val="28"/>
        </w:rPr>
        <w:t xml:space="preserve">монополия как соглашение; </w:t>
      </w:r>
    </w:p>
    <w:p w:rsidR="00A767C7" w:rsidRDefault="00A767C7" w:rsidP="00A767C7">
      <w:pPr>
        <w:numPr>
          <w:ilvl w:val="0"/>
          <w:numId w:val="2"/>
        </w:numPr>
        <w:suppressAutoHyphens/>
        <w:spacing w:after="0" w:line="240" w:lineRule="auto"/>
        <w:ind w:left="0" w:firstLine="709"/>
        <w:jc w:val="both"/>
        <w:rPr>
          <w:sz w:val="28"/>
          <w:szCs w:val="28"/>
        </w:rPr>
      </w:pPr>
      <w:r>
        <w:rPr>
          <w:sz w:val="28"/>
          <w:szCs w:val="28"/>
        </w:rPr>
        <w:t xml:space="preserve">монополия, основывающаяся на дифференциации продукта.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Достичь монопольного положения первым путем нелегко, о чем свидетельствует сам факт исключительности этих образований. Кроме этого, этот путь к монополии можно считать «порядочным», поскольку он предусматривает постоянное повышение эффективности деятельности, достижения преимущества над конкурентами.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Более доступным и распространенным является путь соглашения нескольких крупных фирм. Он дает возможность быстро создать ситуацию, когда продавцы (производители) выступают на рынке «единым фронтом», когда сводится «на нет» конкурентная борьба, прежде всего ценовая, покупатель оказывается в безальтернативных условиях.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Монополии — крупные хозяйственные объединения (картели, синдикаты, тресты, концерны и другие), находящиеся в частной собственности (индивидуальной, групповой или акционерной) и осуществляющие контроль над отраслями, рынками и экономикой на основе высокой степени концентрации производства и капитала с целью установления монопольных цен и извлечения монопольных прибылей. Господство в экономике служит основой того влияния, которое монополии оказывают на все сферы жизни страны.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анализе монополии важно учитывать неоднозначность самого термина «монополия». В реальной действительности практически невозможно найти ситуацию, когда на рынке действовала бы одна единственная фирма — производитель товаров не имеющих субститов. Следовательно, в использовании термина монополия, а тем более «чистая» монополия всегда присутствует известная доля условности. Неслучайно некоторые экономисты стремятся найти замену этому термину: «несовершенный конкурент» (П. Самуэльсон), «ценоискатель» (П. Хейне).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и рост монополий исторически неразрывно связаны перерастанием капитала свободной конкуренции в монополистический капитализм. В области хозяйственных отношений капиталистический рост монополий привел к усилению их диктата и господства. Совершенная конкуренция и «чистая» абсолютная монополия — это теоретические абстракции, которые выражают две полярные рыночные ситуации, два логических предела «…монополии есть прямая противоположность свободной конкуренции…» (В.И. Ленин «Полное собрание сочинений»).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Монополии благодаря высокому уровню сосредоточения экономических ресурсов создают возможности для ускорения технического прогресса. Однако эти возможности реализуются в тех случаях, когда такое </w:t>
      </w:r>
      <w:r>
        <w:rPr>
          <w:rFonts w:ascii="Times New Roman" w:hAnsi="Times New Roman" w:cs="Times New Roman"/>
          <w:sz w:val="28"/>
          <w:szCs w:val="28"/>
        </w:rPr>
        <w:lastRenderedPageBreak/>
        <w:t xml:space="preserve">ускорение способствует извлечению монопольно высоких прибылей. Йозеф Шум Петер и другие экономисты доказывали, что крупные фирмы, обладающие значительной властью, — это желательное явление в экономике, поскольку они ускоряют технические изменения, так как фирмы обладающие монопольной властью, могут тратить свои монопольные прибыли на исследования, чтобы защитить или упрочить свою монопольную власть. Занимаясь исследованиями, они обеспечивают выгоды, как себе, так и обществу в целом. Но убедительных доказательств того, что монополии играют особенно важную роль в ускорении технического прогресса, нет, так как монополии могут сдерживать технический прогресс, если он угрожает их прибыли.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Монополия представляет собой ситуацию, при которой число продавцов становится настолько малым, что каждый из них в состоянии оказать влияние на общий подъем предложения и на цену продукта. Вместо здоровой и взаимовыгодной конкуренции появляется возможность одной или нескольким группам крупных предприятий воздействовать на рынок и изменять цены к собственной выгоде и в ущерб всему обществу. Это дает возможность монополистам регулировать общий объем предложений, ограничивать количество выпускаемой продукции и тем самым получать за нее более высокие цены, а поэтому и устойчивую экономическую прибыль. Цены, зачастую превышающие конкурентные, прямо противоречат интересам потребителей и общества, которое не в состоянии воздействовать на монополиста так, как оно может влиять на частного продавца. В итоге монополия заменяет конкуренцию, цены полностью зависят от интересов монополистов, связанных с экономической выгодой. Поэтому все ресурсы распределяются в интересах монополистических производителей, добивающихся высоких прибылей, а не в интересах общества в целом. Монополия порождает нерациональное распределение экономических ресурсов.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Монополии являются составной частью любого развитого государства. От их деятельности зависят все сферы жизнедеятельности общества: политическая, экономическая, социальная. От них зависит положение в обществе, так как настроение людей напрямую связано с их материальным обеспечением – зарплатой, выплатой пособий, предоставлением услуг, а все это может быть только при хорошо работающей экономике, составной частью которой являются крупные монополии, дающие основную часть доходов. Бюджет любой страны полностью зависит от монополий. Они являются главной составной частью экономики, ее стержнем. Основные монополии объединяются в корпорации, в которых форма бизнеса исключает участие в нем конкретных лиц, им владеющих. Это «юридические» лица, которые могут приобретать ресурсы, владеть активами, производить и передавать продукцию, брать в долг, предоставлять кредиты, предъявлять иск и выступать в суде ответчиком, выполнять другие функции, как всякое другое предприятие. Корпорации привлекают денежный капитал через продажу своих акций и облигаций через рынок ценных бумаг, они </w:t>
      </w:r>
      <w:r>
        <w:rPr>
          <w:rFonts w:ascii="Times New Roman" w:hAnsi="Times New Roman" w:cs="Times New Roman"/>
          <w:sz w:val="28"/>
          <w:szCs w:val="28"/>
        </w:rPr>
        <w:lastRenderedPageBreak/>
        <w:t xml:space="preserve">объединяют в общий фонд все финансовые ресурсы огромного числа отдельных лиц.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Значение таких корпораций в экономике трудно переоценить. Они играют решающую роль в наполнение бюджета, а значит, влияют на жизнь страны в целом.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Style w:val="important1"/>
          <w:rFonts w:ascii="Times New Roman" w:hAnsi="Times New Roman" w:cs="Times New Roman"/>
          <w:sz w:val="28"/>
          <w:szCs w:val="28"/>
        </w:rPr>
        <w:t xml:space="preserve">Международные монополии. </w:t>
      </w:r>
      <w:r>
        <w:rPr>
          <w:rFonts w:ascii="Times New Roman" w:hAnsi="Times New Roman" w:cs="Times New Roman"/>
          <w:sz w:val="28"/>
          <w:szCs w:val="28"/>
        </w:rPr>
        <w:t xml:space="preserve">Международная монополия — крупная фирма с активами за рубежом или союз фирм разной национальной принадлежности, устанавливающих господство в одной или нескольких сферах мирового хозяйства с целью максимизации прибыли. По своим формам международные монополии делятся на две основные группы: базирующиеся на общей монополистической собственности тресты и концерны/транснациональные и многонациональные монополии/и межфирменные союзы / картели и синдикаты /.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Экономической основой возникновения и развития международных монополий является высокая степень обобществления капиталистического производства и интернационализация хозяйственной жизни.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Существуют две разновидности международных монополий. Первая — транснациональные монополии. Вторая разновидность – собственно международные монополии.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Транснациональные тресты и концерны — компании, находящиеся в собственности, под контролем и управлением предпринимателей одной страны. Они национальны по капиталу и контролю, но международны по сфере своей деятельности. Компании этого типа существовали уже в XIX веке, но подлинно широкий размах их активность получила в середине нашего столетия. Например: американский нефтяной концерн «Стандард ойл оф Нью-Джерси», имеющего предприятия более чем в 40 странах, активы за рубежом составляют 56% общей их суммы, объем продаж 68%, прибыли 52%. Подавляющая часть производительных мощностей и сбытовых организаций швейцарского пищевого концерна «Нестле» размещена в других странах. Только 2-3% всего оборота приходится на Швейцарию.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отличие от транснациональных монополий хозяевами многонациональных трестов и концернов являются предприниматели не одной, а двух и более стран. Их характерной особенностью является международное рассредоточение капитала и многонациональный состав ядра компании. Например: англо-голландский химико-пищевой концерн «Юнилевер», германо-бельгийский трест фотохимических товаров «Агфа-Геверт». Их число не велико, поскольку объединение капитала разной национальной принадлежности сопряжено с большими сложностями: различие в законодательстве стран, двойное налогообложение, противодействие какого-либо правительства и т.д. Основные формы объединения: учреждение монополиями разных стран совместной компании в форме самостоятельно существующего треста или концерна; приобретение одной монополией доли контрольного пакета акций иностранной монополии; непосредственное слияние активов фирм разных стран (слияние де-юре); объединение компаний различных национальностей посредством </w:t>
      </w:r>
      <w:r>
        <w:rPr>
          <w:rFonts w:ascii="Times New Roman" w:hAnsi="Times New Roman" w:cs="Times New Roman"/>
          <w:sz w:val="28"/>
          <w:szCs w:val="28"/>
        </w:rPr>
        <w:lastRenderedPageBreak/>
        <w:t xml:space="preserve">«квазислияний». Последнее осуществляется путем обмена акциями между фирмами сохраняющими юридическую независимость, либо посредством взаимного назначения администраторов, либо через коллективное владение акциями совместных компаний. Слияние такого типа – наиболее распространенная форма образования международных трестов и концернов. Они помогают разно национальным фирмам, объединяющим оперативную деятельность, не только избежать двойного налогообложения, но и сохранить формальную самостоятельность, корпоративную структуру, индивидуальные особенности производства и сбыта, собственные торговые знаки, прежнее место расположение штаб-квартир материнских компаний и принадлежность к национальному законодательству своей страны.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Объективной основой монополизма является доминирующее положение хозяйствующего субъекта на рынке, что позволяет ему оказывать решающее влияние на конкуренцию, завышать цену и снижать объем производства по сравнению с теоретически возможным уровнем, затруднять доступ на рынок другим хозяйствующим субъектам. В конечном итоге это дает возможность монополисту перераспределять в свою пользу платежеспособный спрос, получать монопольно высокую прибыль. Конкурентные рынки в целом работают хорошо, чего нельзя сказать о рынках, на которых или покупатели, или продавцы могут манипулировать ценами. На рынке, где один продавец контролирует предложение выпуск продукции будет малым, а цены — высокими. Монополия представляет собой крайнюю форму несовершенной конкуренции. Продавец обладает монопольной властью, если он может повышать цену на свою продукцию путем ограничения своего собственного объема выпуска. На монопольных рынках существует барьер вхождения, который делает невозможным проникновение на рынок любого нового продавца. Фирма, обладающая монопольной властью, проводит политику ценовой дискриминации, то есть продает один и тот же товар разным группам потребителей по разным ценам. Но для этого фирма-монополист должна уметь надежно разделять свой рынок, ориентируясь на разную эластичность спроса у разных потребителей, умело отделять «дешевый» рынок от «дорогого».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Вид монополий зависит от рыночной структуры и формы конкуренции. Вообще любая монополия может существовать лишь при несовершенной конкуренции. Рынок монополии предполагает, что данный продукт производится только одной фирмой (отрасль состоит из одной фирмы) и она обладает очень высоким контролем над ценами. Рынок олигополии может подразделяться на два типа: олигополия первого вида это отрасли с совершенно одинаковой продукцией и большим размером предприятий. Олигополия второго вида — положение, когда есть несколько продавцов, продающих дифференцированные товары. В таком случае существует частичный контроль над ценами. Рынок монополистической конкуренции с дифференциацией продукта предполагает, что покупатель предпочитает товар определенного вида: его привлекает именно данный сорт, качество, упаковка, торговая марка, уровень обслуживания и т.п. Признаки такого </w:t>
      </w:r>
      <w:r>
        <w:rPr>
          <w:rFonts w:ascii="Times New Roman" w:hAnsi="Times New Roman" w:cs="Times New Roman"/>
          <w:sz w:val="28"/>
          <w:szCs w:val="28"/>
        </w:rPr>
        <w:lastRenderedPageBreak/>
        <w:t xml:space="preserve">рынка: множество производителей, много действительных или воображаемых различий в продукции, очень слабый контроль над ценами.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Есть несколько причин существования монополий. Первая: «естественная монополия». Если производство любого объема продукции одной фирмой обходится дешевле, чем его производство двумя или более фирмами, то говорят, что отрасль является естественной монополией. И причина здесь — экономия от масштаба, — чем больше произведено продукции, тем меньше ее стоимость. Вторая причина: одна-единственная фирма обладает контролем над некоторыми редкими и чрезвычайно важными ресурсами или в виде сырья, или в виде знаний, защищенных патентом или содержащихся в секрете. Пример: алмазная монополия «Де Бирс» опирается на контроль над сырьем; фирма «Ксерокс» контролировала процесс изготовления копий, называемый ксерографией, потому что она обладала знаниями в области технологий, в ряде случаев защищенных патентами. Третья: государственное ограничение. Монополии существуют, так как они покупают или им предоставляется исключительное право на продажу некоего блага. В некоторых случаях государство оставляет за собой право на монополию; в ряде стран только государственные монополии могут продавать табак. </w:t>
      </w:r>
    </w:p>
    <w:p w:rsidR="00A767C7" w:rsidRDefault="00A767C7" w:rsidP="00A767C7">
      <w:pPr>
        <w:pStyle w:val="a6"/>
        <w:spacing w:before="0"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Классическим примером естественных монополий  являются передача электроэнергии, нефти и газа, железнодорожные перевозки, а также отдельные под отрасли связи, а на региональном уровне — коммунальные услуги, включая теплоснабжение, канализацию, водоснабжение и т.д.; такие отрасли либо регулируют, либо они находятся в государственной собственности. Но следует заметить, что во многих странах в последние годы сфера и масштабы государственного регулирования существенно сократились как в связи с технологическими нововведениями, так и в результате появления новых подходов к формированию и регулированию соответствующих рынков.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Монополия означает определенную степень власти над ценой. И эта власть может базироваться на различных предпосылках: захват значительной доли отраслевого производства (концентрация и централизация производства и капитала), тайные или явные соглашения о разделе рынков и уровне цен, создание искусственных дефицитов и др. Цены на все вокруг нас — от ракет до хлеба, света и тепла в домах — зависят от цен на топливо, энергию и транспорт. Энергетические и транспортные монополии взвинтили их, как только могли. И чтобы поставить определенный заслон деструктивным силам монополизации, было разработано антимонопольное законодательство.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Style w:val="important1"/>
          <w:rFonts w:ascii="Times New Roman" w:hAnsi="Times New Roman" w:cs="Times New Roman"/>
          <w:sz w:val="28"/>
          <w:szCs w:val="28"/>
        </w:rPr>
        <w:t xml:space="preserve">Развитие монополий в России. </w:t>
      </w:r>
      <w:r>
        <w:rPr>
          <w:rFonts w:ascii="Times New Roman" w:hAnsi="Times New Roman" w:cs="Times New Roman"/>
          <w:sz w:val="28"/>
          <w:szCs w:val="28"/>
        </w:rPr>
        <w:t xml:space="preserve">История монополий неразрывно связана с развитием тех процессов, которые на каждом этапе ускоряли рост монополизации хозяйства, придавая ему новые формы. К числу важнейших из них относятся рост акционерной собственности, новая роль банков и развитие системы участия, монополистические слияния как способ централизации капитала, эволюция форм капиталистических объединений и </w:t>
      </w:r>
      <w:r>
        <w:rPr>
          <w:rFonts w:ascii="Times New Roman" w:hAnsi="Times New Roman" w:cs="Times New Roman"/>
          <w:sz w:val="28"/>
          <w:szCs w:val="28"/>
        </w:rPr>
        <w:lastRenderedPageBreak/>
        <w:t xml:space="preserve">новейшие формы объединений. Каждый из этих процессов имеет самостоятельное значение в развитии современного капитализма. И вместе с тем каждый из них по-своему ускорял развитие монополизации хозяйства.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История монополий неразрывно связана с развитием тех процессов, которые на каждом этапе ускоряли рост монополизации хозяйства, придавая ему новые формы. К числу важнейших из них относятся рост акционерной собственности, новая роль банков и развитие системы участия, монополистические слияния как способ централизации капитала, эволюция форм капиталистических объединений и новейшие формы объединений. Каждый из этих процессов имеет самостоятельное значение в развитии современного капитализма. И вместе с тем каждый из них по-своему ускорял развитие монополизации хозяйства.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Методы концентрации и централизации капитала, применявшиеся в XIX веке, не обеспечивали достаточного сосредоточения капитала для эффективного массового производства. Концентрация производства, создание новых крупнейших заводов и фабрик требовали резкого расширения рамок капиталистической собственности. Способы такого быстрого расширения размеров капиталистической собственности, находящейся под единым контролем, находящейся под единым контролем, существовал давно, но лишь под влиянием быстрого роста производительных сил они получили широкое распространение и решающее значение. Это, в первую очередь, акционерная форма организации капиталистических компаний.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Важнейшая сторона развития монополий связана с новой ролью банков и других финансовых институтов с так называемой системой участия. Рост концентрации производства и капитала постоянно усиливал необходимость расширения роли банков, заставляя промышленные компании искать с банками прочных связей для получения долгосрочных ссуд, открытия кредита в случае изменении экономической конъюнктуры. Банки из скромных посредников превратились во всесильных монополистов. Это означало формальное создание «общего распределения средств производства». Но по содержанию это распределение частное, то есть сообразованное с интересами монополистического капитала. Сращивание банковского и промышленного капитала привело к образованию финансового капитала и финансовой олигархии.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Важной формой создания отраслевых и межотраслевых монополистических союзов явилась система участия. Возможность ее развития заложена в акционерной форме организации компаний принадлежит владельцу контрольного пакета акций. Если владельцем контрольного пакета акций является другая компания, то она тем самым получает возможность руководить своей «дочерней» компанией. Это и есть система участия, которая может носить многоступенчатый характер, обеспечивая компании, находящейся на самом верху пирамиды, контроль над громадными капиталами.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Быстрый рост размеров капитала обеспечивался также усилением централизации, происходившей в форме слияний независимых компаний. Эта форма централизации капитала широко использовалась в США. Первая большая волна монополистических слияний происходила в США в 90-х годах XIX века и в первые годы XX века. В результате были образованы крупнейшие компании, подчинившие себе целые отрасли промышленности. В металлургии — «Стандарт ойл», в автомобильной — «Дженерал моторс» и т.п. Вторая большая волна монополистических слияний произошла в США накануне экономического кризиса 1929-33 г.г. Были образованы монополии в алюминиевой промышленности, в производстве стеклянной тары и т.д. В европейских странах развивались иные формы монополизации. Особенно характерным было образование картелей и синдикатов. Картели получили распространение и на международной арене, как форма международной монополии. Капиталистические объединения, основанные первоначально на системе участия, получили названия трестов и концернов. В их главе стояли держательские компании, которыми являлись финансовые институты (банки, инвестиционные компании). Трест, как правило, объединял предприятия одной отрасли, в концерн входили предприятия различных отраслей. Тресты развивались по пути усиления производственных взаимосвязей входящих в них предприятий. Параллельно этому развивалась вертикальная концентрация внутри трестов: присоединялись предшествующие и последующие экономические звенья. В концерне производственная основа капиталистической концентрации шла по пути комбинирования производственных процессов. Развитие капиталистических комбинатов одновременно вело к росту вертикальной и горизонтальной концентрации.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всех видов монополистической концентрации неуклонно ведет к тому, что все большая часть национального дохода и национального богатства стран сосредотачивается в руках горстки крупнейших монополий. Об этом свидетельствуют статистические данные о доле капитальных активов у крупнейших 200 корпораций обрабатывающей промышленности США в общей сумме активов обрабатывающей промышленности 48,3 % в 1948 году и 60,1% в 1969 году. В Великобритании доля капитальных активов, находящихся в руках 100 крупнейших фирм обрабатывающей промышленности, торговли и услуг выросла с 44% в 1953 году до 62% общего объема активов в 1963 году.  </w:t>
      </w:r>
    </w:p>
    <w:p w:rsidR="00A767C7" w:rsidRDefault="00A767C7" w:rsidP="00A767C7">
      <w:pPr>
        <w:pStyle w:val="a6"/>
        <w:spacing w:before="0" w:after="0" w:line="240" w:lineRule="auto"/>
        <w:ind w:firstLine="709"/>
        <w:jc w:val="both"/>
        <w:rPr>
          <w:rStyle w:val="a5"/>
          <w:rFonts w:ascii="Times New Roman" w:hAnsi="Times New Roman" w:cs="Times New Roman"/>
          <w:sz w:val="28"/>
          <w:szCs w:val="28"/>
        </w:rPr>
      </w:pPr>
      <w:r>
        <w:rPr>
          <w:rStyle w:val="a5"/>
          <w:rFonts w:ascii="Times New Roman" w:hAnsi="Times New Roman" w:cs="Times New Roman"/>
          <w:sz w:val="28"/>
          <w:szCs w:val="28"/>
        </w:rPr>
        <w:t xml:space="preserve">Есть несколько причин существования монополий.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Первая:</w:t>
      </w:r>
      <w:r>
        <w:rPr>
          <w:rFonts w:ascii="Times New Roman" w:hAnsi="Times New Roman" w:cs="Times New Roman"/>
          <w:sz w:val="28"/>
          <w:szCs w:val="28"/>
        </w:rPr>
        <w:t xml:space="preserve"> «естественная монополия». Если производство любого объема продукции одной фирмой обходится дешевле, чем его производство двумя или более фирмами, то говорят, что отрасль является естественной монополией. И причина здесь — экономия от масштаба, — чем больше произведено продукции, тем меньше ее стоимость.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Вторая причина:</w:t>
      </w:r>
      <w:r>
        <w:rPr>
          <w:rFonts w:ascii="Times New Roman" w:hAnsi="Times New Roman" w:cs="Times New Roman"/>
          <w:sz w:val="28"/>
          <w:szCs w:val="28"/>
        </w:rPr>
        <w:t xml:space="preserve"> одна-единственная фирма обладает контролем над некоторыми редкими и чрезвычайно важными ресурсами или в виде сырья, или в виде знаний, защищенных патентом или содержащихся в секрете. Пример: алмазная монополия «Де Бирс» опирается на контроль над сырьем; </w:t>
      </w:r>
      <w:r>
        <w:rPr>
          <w:rFonts w:ascii="Times New Roman" w:hAnsi="Times New Roman" w:cs="Times New Roman"/>
          <w:sz w:val="28"/>
          <w:szCs w:val="28"/>
        </w:rPr>
        <w:lastRenderedPageBreak/>
        <w:t xml:space="preserve">фирма «Ксерокс» контролировала процесс изготовления копий, называемый ксерографией, потому что она обладала знаниями в области технологий, в ряде случаев защищенных патентами.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Третья:</w:t>
      </w:r>
      <w:r>
        <w:rPr>
          <w:rFonts w:ascii="Times New Roman" w:hAnsi="Times New Roman" w:cs="Times New Roman"/>
          <w:sz w:val="28"/>
          <w:szCs w:val="28"/>
        </w:rPr>
        <w:t xml:space="preserve"> государственное ограничение. Монополии существуют, так как они покупают или им предоставляется исключительное право на продажу некоего блага. В некоторых случаях государство оставляет за собой право на монополию; в ряде стран только государственные монополии могут продавать табак. В России таковыми являются предприятия нефтяной и газовой промышленности, энергетические предприятия, предприятия машиностроения, авиа-, железнодорожный транспорт и некоторые другие.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Естественные монополии существуют в отраслях, где технологические и экономические условия исключают возможность существования конкурентных рынков.  От их работы зависит экономическое положение страны. Государство пытается установить контроль над этими крупнейшими монополиями, чтобы как-то контролировать и влиять на поставки и цены. Часть акций крупнейших монополий находится в руках государства, представители государства введены в правление этих компаний. Все это делается для того, чтобы избежать монополистского влияния на жизнь страны, на ее экономическое положение. Чтобы избежать необоснованного повышения цен на нефть и газ, на товары и услуги, на транспортные грузовые и пассажирские перевозки, т.к. повышение цен на продукцию монополий неизбежно влечет за собой повышение цен на все другие виды товаров и услуг.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Как же в этом вопросе обстоят дела в развитых капиталистических странах, в которых рыночная экономика уже устоялась, и имеет давние традиции. В США, например, образованы комиссии для регулирования цен и установления стандартов на предоставляемые услуги. Транспорт, связь, производство и снабжение электроэнергией и другие предприятия общественного пользования подвергаются такому регулированию. Принято несколько законов по антимонопольной и антитрестовской политике, начиная с закона Шермана 1890 года с усиления конкуренции, для защиты эффективного бизнеса. У нас же все эти процессы находятся еще в стадии становления и развития. </w:t>
      </w:r>
    </w:p>
    <w:p w:rsidR="00A767C7" w:rsidRDefault="00A767C7" w:rsidP="00A767C7">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Монополизация экономики</w:t>
      </w:r>
      <w:r>
        <w:rPr>
          <w:rFonts w:ascii="Times New Roman" w:hAnsi="Times New Roman" w:cs="Times New Roman"/>
          <w:sz w:val="28"/>
          <w:szCs w:val="28"/>
        </w:rPr>
        <w:t xml:space="preserve"> — это процесс захвата фирмами ключевых позиций в области производства и реализации продукции, установление ими своего монополизма. Монополизация экономики может иметь естественное, либо искусственное происхождение.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Низшими формами монополизации экономики являлись временные соглашения о ценах — их участники обязывались в течение известного периода продавать свои товары по единым ценам (такие соглашения именовались конвенциями, пулами, рингами).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Такие соглашения могут возникать и сегодня. Но основными формами монополизации экономики выступают картели, синдикаты, тресты и концерны.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Style w:val="important1"/>
          <w:rFonts w:ascii="Times New Roman" w:hAnsi="Times New Roman" w:cs="Times New Roman"/>
          <w:sz w:val="28"/>
          <w:szCs w:val="28"/>
        </w:rPr>
        <w:lastRenderedPageBreak/>
        <w:t xml:space="preserve">Антимонопольная политика. </w:t>
      </w:r>
      <w:r>
        <w:rPr>
          <w:rFonts w:ascii="Times New Roman" w:hAnsi="Times New Roman" w:cs="Times New Roman"/>
          <w:sz w:val="28"/>
          <w:szCs w:val="28"/>
        </w:rPr>
        <w:t xml:space="preserve">Монополия означает определенную степень власти над ценой. И эта власть может базироваться на различных предпосылках: захват значительной доли отраслевого производства (концентрация и централизация производства и капитала), тайные или явные соглашения о разделе рынков и уровне цен, создание искусственных дефицитов и др. Цены на все вокруг нас — от ракет до хлеба, света и тепла в домах — зависят от цен на топливо, энергию и транспорт. Энергетические и транспортные монополии взвинтили их, как только могли. И чтобы поставить определенный заслон деструктивным силам монополизации, было разработано антимонопольное законодательство. Антитрестовская политика представляет собой попытки защитить и усилить конкуренцию путем создания препятствий для возникновения, использования или защиты монопольной власти. Применение такого экономического регулирования необходимо для: </w:t>
      </w:r>
    </w:p>
    <w:p w:rsidR="00A767C7" w:rsidRDefault="00A767C7" w:rsidP="00A767C7">
      <w:pPr>
        <w:numPr>
          <w:ilvl w:val="0"/>
          <w:numId w:val="3"/>
        </w:numPr>
        <w:suppressAutoHyphens/>
        <w:spacing w:after="0" w:line="240" w:lineRule="auto"/>
        <w:ind w:left="0" w:firstLine="709"/>
        <w:jc w:val="both"/>
        <w:rPr>
          <w:sz w:val="28"/>
          <w:szCs w:val="28"/>
        </w:rPr>
      </w:pPr>
      <w:r>
        <w:rPr>
          <w:sz w:val="28"/>
          <w:szCs w:val="28"/>
        </w:rPr>
        <w:t xml:space="preserve">обеспечения баланса интересов потребителей (доступные цены) и регулируемых предприятий (финансовые результаты привлекательные для кредиторов и новых инвесторов); </w:t>
      </w:r>
    </w:p>
    <w:p w:rsidR="00A767C7" w:rsidRDefault="00A767C7" w:rsidP="00A767C7">
      <w:pPr>
        <w:numPr>
          <w:ilvl w:val="0"/>
          <w:numId w:val="3"/>
        </w:numPr>
        <w:suppressAutoHyphens/>
        <w:spacing w:after="0" w:line="240" w:lineRule="auto"/>
        <w:ind w:left="0" w:firstLine="709"/>
        <w:jc w:val="both"/>
        <w:rPr>
          <w:sz w:val="28"/>
          <w:szCs w:val="28"/>
        </w:rPr>
      </w:pPr>
      <w:r>
        <w:rPr>
          <w:sz w:val="28"/>
          <w:szCs w:val="28"/>
        </w:rPr>
        <w:t xml:space="preserve">определения структуры тарифов на основе принципов справедливого и эффективного отнесения издержек на тарифы для различных типов потребителей; </w:t>
      </w:r>
    </w:p>
    <w:p w:rsidR="00A767C7" w:rsidRDefault="00A767C7" w:rsidP="00A767C7">
      <w:pPr>
        <w:numPr>
          <w:ilvl w:val="0"/>
          <w:numId w:val="3"/>
        </w:numPr>
        <w:suppressAutoHyphens/>
        <w:spacing w:after="0" w:line="240" w:lineRule="auto"/>
        <w:ind w:left="0" w:firstLine="709"/>
        <w:jc w:val="both"/>
        <w:rPr>
          <w:sz w:val="28"/>
          <w:szCs w:val="28"/>
        </w:rPr>
      </w:pPr>
      <w:r>
        <w:rPr>
          <w:sz w:val="28"/>
          <w:szCs w:val="28"/>
        </w:rPr>
        <w:t xml:space="preserve">стимулирования предприятий к сокращению издержек и излишней занятости, улучшению качества обслуживания, повышению эффективности инвестиций; </w:t>
      </w:r>
    </w:p>
    <w:p w:rsidR="00A767C7" w:rsidRDefault="00A767C7" w:rsidP="00A767C7">
      <w:pPr>
        <w:numPr>
          <w:ilvl w:val="0"/>
          <w:numId w:val="3"/>
        </w:numPr>
        <w:suppressAutoHyphens/>
        <w:spacing w:after="0" w:line="240" w:lineRule="auto"/>
        <w:ind w:left="0" w:firstLine="709"/>
        <w:jc w:val="both"/>
        <w:rPr>
          <w:sz w:val="28"/>
          <w:szCs w:val="28"/>
        </w:rPr>
      </w:pPr>
      <w:r>
        <w:rPr>
          <w:sz w:val="28"/>
          <w:szCs w:val="28"/>
        </w:rPr>
        <w:t xml:space="preserve">создания условий для развития конкуренции (например: обеспечения открытого равного доступа конкурентов к информационным сетям).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Наиболее разработанным принято считать антимонопольное законодательство США, имеющее к тому же и наиболее давнюю историю. Оно базируется на «трех китах», трех основных законодательных актах: </w:t>
      </w:r>
    </w:p>
    <w:p w:rsidR="00A767C7" w:rsidRDefault="00A767C7" w:rsidP="00A767C7">
      <w:pPr>
        <w:numPr>
          <w:ilvl w:val="0"/>
          <w:numId w:val="4"/>
        </w:numPr>
        <w:suppressAutoHyphens/>
        <w:spacing w:after="0" w:line="240" w:lineRule="auto"/>
        <w:ind w:left="0" w:firstLine="709"/>
        <w:jc w:val="both"/>
        <w:rPr>
          <w:sz w:val="28"/>
          <w:szCs w:val="28"/>
        </w:rPr>
      </w:pPr>
      <w:r>
        <w:rPr>
          <w:rStyle w:val="a5"/>
          <w:sz w:val="28"/>
          <w:szCs w:val="28"/>
        </w:rPr>
        <w:t>Закон Шермана</w:t>
      </w:r>
      <w:r>
        <w:rPr>
          <w:sz w:val="28"/>
          <w:szCs w:val="28"/>
        </w:rPr>
        <w:t xml:space="preserve"> (1890 год). Этим законом запрещалась тайная монополизация торговли, захват единоличного контроля в той или иной отрасли, сговор о ценах. </w:t>
      </w:r>
    </w:p>
    <w:p w:rsidR="00A767C7" w:rsidRDefault="00A767C7" w:rsidP="00A767C7">
      <w:pPr>
        <w:numPr>
          <w:ilvl w:val="0"/>
          <w:numId w:val="4"/>
        </w:numPr>
        <w:suppressAutoHyphens/>
        <w:spacing w:after="0" w:line="240" w:lineRule="auto"/>
        <w:ind w:left="0" w:firstLine="709"/>
        <w:jc w:val="both"/>
        <w:rPr>
          <w:sz w:val="28"/>
          <w:szCs w:val="28"/>
        </w:rPr>
      </w:pPr>
      <w:r>
        <w:rPr>
          <w:rStyle w:val="a5"/>
          <w:sz w:val="28"/>
          <w:szCs w:val="28"/>
        </w:rPr>
        <w:t>Закон Клейтона</w:t>
      </w:r>
      <w:r>
        <w:rPr>
          <w:sz w:val="28"/>
          <w:szCs w:val="28"/>
        </w:rPr>
        <w:t xml:space="preserve"> (1914 год) запрещал ограничительную деловую практику в области сбыта, ценовую дискриминацию (не во всех случаях, а только тогда, когда это не диктуется спецификой текущей конкуренции), определенные виды слияний, переплетающиеся директораты и др. </w:t>
      </w:r>
    </w:p>
    <w:p w:rsidR="00A767C7" w:rsidRDefault="00A767C7" w:rsidP="00A767C7">
      <w:pPr>
        <w:numPr>
          <w:ilvl w:val="0"/>
          <w:numId w:val="4"/>
        </w:numPr>
        <w:suppressAutoHyphens/>
        <w:spacing w:after="0" w:line="240" w:lineRule="auto"/>
        <w:ind w:left="0" w:firstLine="709"/>
        <w:jc w:val="both"/>
        <w:rPr>
          <w:sz w:val="28"/>
          <w:szCs w:val="28"/>
        </w:rPr>
      </w:pPr>
      <w:r>
        <w:rPr>
          <w:rStyle w:val="a5"/>
          <w:sz w:val="28"/>
          <w:szCs w:val="28"/>
        </w:rPr>
        <w:t>Закон Робинсона-Пэтмэна</w:t>
      </w:r>
      <w:r>
        <w:rPr>
          <w:sz w:val="28"/>
          <w:szCs w:val="28"/>
        </w:rPr>
        <w:t xml:space="preserve"> (1936 год) — запрет на ограничительную деловую практику в области торговли: «ножницы цен», ценовая дискриминация и др. </w:t>
      </w:r>
    </w:p>
    <w:p w:rsidR="00A767C7" w:rsidRDefault="00A767C7" w:rsidP="00A767C7">
      <w:pPr>
        <w:pStyle w:val="a6"/>
        <w:spacing w:before="0"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Ниже приведем основные определения используемые в юридической практике, в частности при применении антимонопольного законодательства. </w:t>
      </w:r>
    </w:p>
    <w:p w:rsidR="00A767C7" w:rsidRDefault="00A767C7" w:rsidP="00A767C7">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Хозяйствующие субъекты</w:t>
      </w:r>
      <w:r>
        <w:rPr>
          <w:rFonts w:ascii="Times New Roman" w:hAnsi="Times New Roman" w:cs="Times New Roman"/>
          <w:sz w:val="28"/>
          <w:szCs w:val="28"/>
        </w:rPr>
        <w:t xml:space="preserve"> — юридические лица всех форм собственности, занимающиеся деятельностью по производству, реализации, </w:t>
      </w:r>
      <w:r>
        <w:rPr>
          <w:rFonts w:ascii="Times New Roman" w:hAnsi="Times New Roman" w:cs="Times New Roman"/>
          <w:sz w:val="28"/>
          <w:szCs w:val="28"/>
        </w:rPr>
        <w:lastRenderedPageBreak/>
        <w:t xml:space="preserve">приобретению товаров и услуг, а также физические лица, осуществляющие самостоятельную предпринимательскую деятельность. </w:t>
      </w:r>
    </w:p>
    <w:p w:rsidR="00A767C7" w:rsidRDefault="00A767C7" w:rsidP="00A767C7">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Товарный рынок</w:t>
      </w:r>
      <w:r>
        <w:rPr>
          <w:rFonts w:ascii="Times New Roman" w:hAnsi="Times New Roman" w:cs="Times New Roman"/>
          <w:sz w:val="28"/>
          <w:szCs w:val="28"/>
        </w:rPr>
        <w:t xml:space="preserve"> — сфера обращения товаров (продукции, работ, услуг), не имеющих заменителей либо взаимозаменяемых товаров в пределах территорий государств — участников настоящего Договора (далее — государства — участники) или их части. </w:t>
      </w:r>
    </w:p>
    <w:p w:rsidR="00A767C7" w:rsidRDefault="00A767C7" w:rsidP="00A767C7">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Доминирующее положение</w:t>
      </w:r>
      <w:r>
        <w:rPr>
          <w:rFonts w:ascii="Times New Roman" w:hAnsi="Times New Roman" w:cs="Times New Roman"/>
          <w:sz w:val="28"/>
          <w:szCs w:val="28"/>
        </w:rPr>
        <w:t xml:space="preserve"> — исключительное положение хозяйствующего субъекта на товарном рынке, дающее ему возможность самостоятельно или совместно с другими хозяйствующими субъектами диктовать условия потребителям и/или конкурентам, затруднять доступ на рынок другим хозяйствующим субъектам или иным образом ограничивать конкуренцию. </w:t>
      </w:r>
    </w:p>
    <w:p w:rsidR="00A767C7" w:rsidRDefault="00A767C7" w:rsidP="00A767C7">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Монополистическая деятельность</w:t>
      </w:r>
      <w:r>
        <w:rPr>
          <w:rFonts w:ascii="Times New Roman" w:hAnsi="Times New Roman" w:cs="Times New Roman"/>
          <w:sz w:val="28"/>
          <w:szCs w:val="28"/>
        </w:rPr>
        <w:t xml:space="preserve"> — противоречащие национальному антимонопольному законодательству действия (бездействие) хозяйствующих субъектов, органов власти и управления, направленные на недопущение, ограничение или устранение конкуренции и/или ущемляющие законные интересы потребителей. </w:t>
      </w:r>
    </w:p>
    <w:p w:rsidR="00A767C7" w:rsidRDefault="00A767C7" w:rsidP="00A767C7">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Антимонопольное законодательство</w:t>
      </w:r>
      <w:r>
        <w:rPr>
          <w:rFonts w:ascii="Times New Roman" w:hAnsi="Times New Roman" w:cs="Times New Roman"/>
          <w:sz w:val="28"/>
          <w:szCs w:val="28"/>
        </w:rPr>
        <w:t xml:space="preserve"> — действующие на территории государства нормативные правовые акты, содержащие положения по предупреждению, ограничению и пресечению монополистической деятельности и недобросовестной конкуренции. Указанные нормативно-правовые акты могут действовать и на территории двух и более государств при заключении ими соответствующих соглашений. </w:t>
      </w:r>
    </w:p>
    <w:p w:rsidR="00A767C7" w:rsidRDefault="00A767C7" w:rsidP="00A767C7">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Антимонопольный орган</w:t>
      </w:r>
      <w:r>
        <w:rPr>
          <w:rFonts w:ascii="Times New Roman" w:hAnsi="Times New Roman" w:cs="Times New Roman"/>
          <w:sz w:val="28"/>
          <w:szCs w:val="28"/>
        </w:rPr>
        <w:t xml:space="preserve"> — орган государства, осуществляющий контроль за соблюдением антимонопольного законодательства. В России таким органом является Министерство по антимонопольной политике Российской Федерации. </w:t>
      </w:r>
    </w:p>
    <w:p w:rsidR="00A767C7" w:rsidRDefault="00A767C7" w:rsidP="00A767C7">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w:t>
      </w:r>
    </w:p>
    <w:p w:rsidR="00A767C7" w:rsidRDefault="00A767C7" w:rsidP="00A767C7">
      <w:pPr>
        <w:ind w:firstLine="709"/>
        <w:jc w:val="both"/>
      </w:pPr>
      <w:r>
        <w:rPr>
          <w:sz w:val="28"/>
          <w:szCs w:val="28"/>
        </w:rPr>
      </w:r>
      <w:r>
        <w:pict>
          <v:rect id="_x0000_s1026" style="width:117.05pt;height:.85pt;mso-wrap-style:none;mso-position-horizontal-relative:char;mso-position-vertical-relative:line;v-text-anchor:middle" fillcolor="#555" stroked="f">
            <v:fill color2="#aaa"/>
            <v:stroke joinstyle="round"/>
            <w10:wrap type="none"/>
            <w10:anchorlock/>
          </v:rect>
        </w:pict>
      </w:r>
    </w:p>
    <w:p w:rsidR="00A767C7" w:rsidRDefault="00A767C7" w:rsidP="00A767C7">
      <w:pPr>
        <w:pStyle w:val="reference"/>
        <w:spacing w:before="0" w:after="0" w:line="240" w:lineRule="auto"/>
        <w:ind w:firstLine="709"/>
        <w:jc w:val="both"/>
        <w:rPr>
          <w:rFonts w:ascii="Times New Roman" w:hAnsi="Times New Roman" w:cs="Times New Roman"/>
          <w:sz w:val="28"/>
          <w:szCs w:val="28"/>
        </w:rPr>
      </w:pPr>
      <w:hyperlink r:id="rId6" w:anchor="_ftnref1" w:history="1">
        <w:r>
          <w:rPr>
            <w:rStyle w:val="a4"/>
            <w:rFonts w:ascii="Times New Roman" w:hAnsi="Times New Roman"/>
          </w:rPr>
          <w:t>1</w:t>
        </w:r>
      </w:hyperlink>
      <w:r>
        <w:rPr>
          <w:rFonts w:ascii="Times New Roman" w:hAnsi="Times New Roman" w:cs="Times New Roman"/>
          <w:sz w:val="28"/>
          <w:szCs w:val="28"/>
        </w:rPr>
        <w:t xml:space="preserve"> Ленский Е.В. Корпоративный бизнес / Под ред. О.Н. Сосковца. — Мн.: «Армита — Маркетинг, Менеджмент», 2001. — 480 с. (Серия «Мировая экономика») с.138. </w:t>
      </w:r>
    </w:p>
    <w:p w:rsidR="00A767C7" w:rsidRDefault="00A767C7" w:rsidP="00A767C7">
      <w:pPr>
        <w:rPr>
          <w:sz w:val="28"/>
          <w:szCs w:val="28"/>
        </w:rPr>
      </w:pPr>
    </w:p>
    <w:p w:rsidR="00A767C7" w:rsidRDefault="00A767C7" w:rsidP="00A767C7">
      <w:pPr>
        <w:rPr>
          <w:sz w:val="28"/>
          <w:szCs w:val="28"/>
        </w:rPr>
      </w:pPr>
    </w:p>
    <w:p w:rsidR="00000000" w:rsidRDefault="00A767C7"/>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Symbol" w:hAnsi="Symbol"/>
        <w:sz w:val="20"/>
      </w:rPr>
    </w:lvl>
  </w:abstractNum>
  <w:abstractNum w:abstractNumId="2">
    <w:nsid w:val="00000018"/>
    <w:multiLevelType w:val="singleLevel"/>
    <w:tmpl w:val="00000018"/>
    <w:name w:val="WW8Num24"/>
    <w:lvl w:ilvl="0">
      <w:start w:val="1"/>
      <w:numFmt w:val="bullet"/>
      <w:lvlText w:val=""/>
      <w:lvlJc w:val="left"/>
      <w:pPr>
        <w:tabs>
          <w:tab w:val="num" w:pos="720"/>
        </w:tabs>
        <w:ind w:left="720" w:hanging="360"/>
      </w:pPr>
      <w:rPr>
        <w:rFonts w:ascii="Symbol" w:hAnsi="Symbol"/>
        <w:sz w:val="20"/>
      </w:rPr>
    </w:lvl>
  </w:abstractNum>
  <w:abstractNum w:abstractNumId="3">
    <w:nsid w:val="00000033"/>
    <w:multiLevelType w:val="singleLevel"/>
    <w:tmpl w:val="00000033"/>
    <w:name w:val="WW8Num51"/>
    <w:lvl w:ilvl="0">
      <w:start w:val="1"/>
      <w:numFmt w:val="bullet"/>
      <w:lvlText w:val=""/>
      <w:lvlJc w:val="left"/>
      <w:pPr>
        <w:tabs>
          <w:tab w:val="num" w:pos="720"/>
        </w:tabs>
        <w:ind w:left="720" w:hanging="360"/>
      </w:pPr>
      <w:rPr>
        <w:rFonts w:ascii="Symbol" w:hAnsi="Symbol"/>
        <w:sz w:val="20"/>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A767C7"/>
    <w:rsid w:val="00A767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A767C7"/>
    <w:pPr>
      <w:numPr>
        <w:numId w:val="1"/>
      </w:numPr>
      <w:suppressAutoHyphens/>
      <w:spacing w:before="24" w:after="336" w:line="240" w:lineRule="auto"/>
      <w:jc w:val="center"/>
      <w:outlineLvl w:val="0"/>
    </w:pPr>
    <w:rPr>
      <w:rFonts w:ascii="Arial Unicode MS" w:eastAsia="Arial Unicode MS" w:hAnsi="Arial Unicode MS" w:cs="Arial Unicode MS"/>
      <w:b/>
      <w:bCs/>
      <w:kern w:val="1"/>
      <w:sz w:val="38"/>
      <w:szCs w:val="38"/>
      <w:lang w:eastAsia="ar-SA"/>
    </w:rPr>
  </w:style>
  <w:style w:type="paragraph" w:styleId="5">
    <w:name w:val="heading 5"/>
    <w:basedOn w:val="a"/>
    <w:next w:val="a"/>
    <w:link w:val="50"/>
    <w:qFormat/>
    <w:rsid w:val="00A767C7"/>
    <w:pPr>
      <w:numPr>
        <w:ilvl w:val="4"/>
        <w:numId w:val="1"/>
      </w:numPr>
      <w:suppressAutoHyphens/>
      <w:spacing w:before="240" w:after="60" w:line="240" w:lineRule="auto"/>
      <w:outlineLvl w:val="4"/>
    </w:pPr>
    <w:rPr>
      <w:rFonts w:ascii="Times New Roman" w:eastAsia="Times New Roman" w:hAnsi="Times New Roman" w:cs="Times New Roman"/>
      <w:b/>
      <w:bCs/>
      <w:i/>
      <w:iCs/>
      <w:sz w:val="26"/>
      <w:szCs w:val="26"/>
      <w:lang w:eastAsia="ar-S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A767C7"/>
    <w:rPr>
      <w:rFonts w:ascii="Arial Unicode MS" w:eastAsia="Arial Unicode MS" w:hAnsi="Arial Unicode MS" w:cs="Arial Unicode MS"/>
      <w:b/>
      <w:bCs/>
      <w:kern w:val="1"/>
      <w:sz w:val="38"/>
      <w:szCs w:val="38"/>
      <w:lang w:eastAsia="ar-SA"/>
    </w:rPr>
  </w:style>
  <w:style w:type="character" w:customStyle="1" w:styleId="50">
    <w:name w:val="Заголовок 5 Знак"/>
    <w:basedOn w:val="a1"/>
    <w:link w:val="5"/>
    <w:rsid w:val="00A767C7"/>
    <w:rPr>
      <w:rFonts w:ascii="Times New Roman" w:eastAsia="Times New Roman" w:hAnsi="Times New Roman" w:cs="Times New Roman"/>
      <w:b/>
      <w:bCs/>
      <w:i/>
      <w:iCs/>
      <w:sz w:val="26"/>
      <w:szCs w:val="26"/>
      <w:lang w:eastAsia="ar-SA"/>
    </w:rPr>
  </w:style>
  <w:style w:type="character" w:customStyle="1" w:styleId="important1">
    <w:name w:val="important1"/>
    <w:rsid w:val="00A767C7"/>
    <w:rPr>
      <w:rFonts w:ascii="Tahoma" w:hAnsi="Tahoma" w:cs="Tahoma"/>
      <w:b/>
      <w:bCs/>
      <w:color w:val="993333"/>
    </w:rPr>
  </w:style>
  <w:style w:type="character" w:styleId="a4">
    <w:name w:val="Hyperlink"/>
    <w:rsid w:val="00A767C7"/>
    <w:rPr>
      <w:color w:val="669999"/>
      <w:u w:val="single"/>
    </w:rPr>
  </w:style>
  <w:style w:type="character" w:styleId="a5">
    <w:name w:val="Strong"/>
    <w:qFormat/>
    <w:rsid w:val="00A767C7"/>
    <w:rPr>
      <w:b/>
      <w:bCs/>
    </w:rPr>
  </w:style>
  <w:style w:type="paragraph" w:styleId="a6">
    <w:name w:val="Normal (Web)"/>
    <w:basedOn w:val="a"/>
    <w:rsid w:val="00A767C7"/>
    <w:pPr>
      <w:suppressAutoHyphens/>
      <w:spacing w:before="288" w:after="360" w:line="312" w:lineRule="auto"/>
    </w:pPr>
    <w:rPr>
      <w:rFonts w:ascii="Arial Unicode MS" w:eastAsia="Arial Unicode MS" w:hAnsi="Arial Unicode MS" w:cs="Arial Unicode MS"/>
      <w:sz w:val="24"/>
      <w:szCs w:val="24"/>
      <w:lang w:eastAsia="ar-SA"/>
    </w:rPr>
  </w:style>
  <w:style w:type="paragraph" w:customStyle="1" w:styleId="definition">
    <w:name w:val="definition"/>
    <w:basedOn w:val="a"/>
    <w:rsid w:val="00A767C7"/>
    <w:pPr>
      <w:pBdr>
        <w:top w:val="single" w:sz="4" w:space="2" w:color="808080"/>
        <w:left w:val="single" w:sz="4" w:space="2" w:color="808080"/>
        <w:bottom w:val="single" w:sz="4" w:space="2" w:color="808080"/>
        <w:right w:val="single" w:sz="4" w:space="2" w:color="808080"/>
      </w:pBdr>
      <w:shd w:val="clear" w:color="auto" w:fill="CCCCCC"/>
      <w:suppressAutoHyphens/>
      <w:spacing w:before="480" w:after="480" w:line="312" w:lineRule="auto"/>
      <w:ind w:left="480" w:right="480"/>
    </w:pPr>
    <w:rPr>
      <w:rFonts w:ascii="Arial Unicode MS" w:eastAsia="Arial Unicode MS" w:hAnsi="Arial Unicode MS" w:cs="Arial Unicode MS"/>
      <w:sz w:val="24"/>
      <w:szCs w:val="24"/>
      <w:lang w:eastAsia="ar-SA"/>
    </w:rPr>
  </w:style>
  <w:style w:type="paragraph" w:customStyle="1" w:styleId="reference">
    <w:name w:val="reference"/>
    <w:basedOn w:val="a"/>
    <w:rsid w:val="00A767C7"/>
    <w:pPr>
      <w:suppressAutoHyphens/>
      <w:spacing w:before="288" w:after="360" w:line="312" w:lineRule="auto"/>
    </w:pPr>
    <w:rPr>
      <w:rFonts w:ascii="Arial Unicode MS" w:eastAsia="Arial Unicode MS" w:hAnsi="Arial Unicode MS" w:cs="Arial Unicode MS"/>
      <w:sz w:val="20"/>
      <w:szCs w:val="20"/>
      <w:lang w:eastAsia="ar-SA"/>
    </w:rPr>
  </w:style>
  <w:style w:type="paragraph" w:styleId="a0">
    <w:name w:val="Body Text"/>
    <w:basedOn w:val="a"/>
    <w:link w:val="a7"/>
    <w:uiPriority w:val="99"/>
    <w:semiHidden/>
    <w:unhideWhenUsed/>
    <w:rsid w:val="00A767C7"/>
    <w:pPr>
      <w:spacing w:after="120"/>
    </w:pPr>
  </w:style>
  <w:style w:type="character" w:customStyle="1" w:styleId="a7">
    <w:name w:val="Основной текст Знак"/>
    <w:basedOn w:val="a1"/>
    <w:link w:val="a0"/>
    <w:uiPriority w:val="99"/>
    <w:semiHidden/>
    <w:rsid w:val="00A767C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E:/&#1058;&#1077;&#1086;&#1088;&#1080;&#1103;%20&#1082;&#1086;&#1088;&#1087;&#1086;&#1088;&#1072;&#1090;&#1080;&#1074;&#1085;&#1086;&#1075;&#1086;%20&#1091;&#1087;&#1088;&#1072;&#1074;&#1083;&#1077;&#1085;&#1080;&#1103;/umk/text/" TargetMode="External"/><Relationship Id="rId5" Type="http://schemas.openxmlformats.org/officeDocument/2006/relationships/hyperlink" Target="/E:/&#1058;&#1077;&#1086;&#1088;&#1080;&#1103;%20&#1082;&#1086;&#1088;&#1087;&#1086;&#1088;&#1072;&#1090;&#1080;&#1074;&#1085;&#1086;&#1075;&#1086;%20&#1091;&#1087;&#1088;&#1072;&#1074;&#1083;&#1077;&#1085;&#1080;&#1103;/umk/text/"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4448</Words>
  <Characters>25358</Characters>
  <Application>Microsoft Office Word</Application>
  <DocSecurity>0</DocSecurity>
  <Lines>211</Lines>
  <Paragraphs>59</Paragraphs>
  <ScaleCrop>false</ScaleCrop>
  <Company>ektu</Company>
  <LinksUpToDate>false</LinksUpToDate>
  <CharactersWithSpaces>29747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Федорова</dc:creator>
  <cp:keywords/>
  <dc:description/>
  <cp:lastModifiedBy>Ольга Федорова</cp:lastModifiedBy>
  <cp:revision>2</cp:revision>
  <dcterms:created xsi:type="dcterms:W3CDTF">2015-09-22T09:17:00Z</dcterms:created>
  <dcterms:modified xsi:type="dcterms:W3CDTF">2015-09-22T09:17:00Z</dcterms:modified>
</cp:coreProperties>
</file>