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563ED" w:rsidRPr="00B463C2" w:rsidRDefault="00C563ED" w:rsidP="00C563ED">
      <w:pPr>
        <w:autoSpaceDE w:val="0"/>
        <w:autoSpaceDN w:val="0"/>
        <w:adjustRightInd w:val="0"/>
        <w:spacing w:after="0" w:line="240" w:lineRule="auto"/>
        <w:ind w:firstLine="600"/>
        <w:jc w:val="both"/>
        <w:rPr>
          <w:rFonts w:ascii="Times New Roman" w:eastAsia="Times New Roman" w:hAnsi="Times New Roman" w:cs="Times New Roman"/>
          <w:b/>
          <w:sz w:val="28"/>
          <w:szCs w:val="28"/>
          <w:lang w:val="kk-KZ" w:eastAsia="ru-RU"/>
        </w:rPr>
      </w:pPr>
      <w:r w:rsidRPr="00C563ED">
        <w:rPr>
          <w:rFonts w:ascii="Times New Roman" w:eastAsia="Times New Roman" w:hAnsi="Times New Roman" w:cs="Times New Roman"/>
          <w:b/>
          <w:sz w:val="28"/>
          <w:szCs w:val="28"/>
          <w:lang w:eastAsia="ru-RU"/>
        </w:rPr>
        <w:t>Основы декомпозиции системы управления</w:t>
      </w:r>
      <w:r w:rsidR="00B463C2">
        <w:rPr>
          <w:rFonts w:ascii="Times New Roman" w:eastAsia="Times New Roman" w:hAnsi="Times New Roman" w:cs="Times New Roman"/>
          <w:b/>
          <w:sz w:val="28"/>
          <w:szCs w:val="28"/>
          <w:lang w:val="kk-KZ" w:eastAsia="ru-RU"/>
        </w:rPr>
        <w:t xml:space="preserve"> инновационного менеджмента</w:t>
      </w:r>
      <w:bookmarkStart w:id="0" w:name="_GoBack"/>
      <w:bookmarkEnd w:id="0"/>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sz w:val="28"/>
          <w:szCs w:val="28"/>
          <w:lang w:eastAsia="ru-RU"/>
        </w:rPr>
      </w:pP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highlight w:val="yellow"/>
          <w:lang w:eastAsia="ru-RU"/>
        </w:rPr>
      </w:pPr>
      <w:r w:rsidRPr="00C563ED">
        <w:rPr>
          <w:rFonts w:ascii="Times New Roman" w:eastAsia="Times New Roman" w:hAnsi="Times New Roman" w:cs="Times New Roman"/>
          <w:bCs/>
          <w:iCs/>
          <w:sz w:val="28"/>
          <w:szCs w:val="28"/>
          <w:lang w:eastAsia="ru-RU"/>
        </w:rPr>
        <w:t>Процесс управления происходит в результате движения разнообразной управленческой информации. Следовательно, совершенствование управления должно происходить при улучшении информационного обеспечения. Для оптимизации движения информации (информационных потоков) необходимо ее упорядочение на основе классификации. Требуется установить или выбрать некоторую единицу информации, которую затем уже использовать как неделимый элемент классифицируемого множества. В качестве возможных таковыми являются:</w:t>
      </w:r>
    </w:p>
    <w:p w:rsidR="00C563ED" w:rsidRPr="00C563ED" w:rsidRDefault="00C563ED" w:rsidP="00C563ED">
      <w:pPr>
        <w:widowControl w:val="0"/>
        <w:numPr>
          <w:ilvl w:val="0"/>
          <w:numId w:val="9"/>
        </w:numPr>
        <w:tabs>
          <w:tab w:val="left" w:pos="619"/>
        </w:tabs>
        <w:autoSpaceDE w:val="0"/>
        <w:autoSpaceDN w:val="0"/>
        <w:adjustRightInd w:val="0"/>
        <w:spacing w:after="0" w:line="240" w:lineRule="auto"/>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показатель как минимальная единица информации;</w:t>
      </w:r>
    </w:p>
    <w:p w:rsidR="00C563ED" w:rsidRPr="00C563ED" w:rsidRDefault="00C563ED" w:rsidP="00C563ED">
      <w:pPr>
        <w:widowControl w:val="0"/>
        <w:numPr>
          <w:ilvl w:val="0"/>
          <w:numId w:val="9"/>
        </w:numPr>
        <w:tabs>
          <w:tab w:val="left" w:pos="619"/>
        </w:tabs>
        <w:autoSpaceDE w:val="0"/>
        <w:autoSpaceDN w:val="0"/>
        <w:adjustRightInd w:val="0"/>
        <w:spacing w:after="0" w:line="240" w:lineRule="auto"/>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управленческая задача как элементарный акт управления на любой его стадии и в любой фазе цикла;</w:t>
      </w:r>
    </w:p>
    <w:p w:rsidR="00C563ED" w:rsidRPr="00C563ED" w:rsidRDefault="00C563ED" w:rsidP="00C563ED">
      <w:pPr>
        <w:widowControl w:val="0"/>
        <w:numPr>
          <w:ilvl w:val="0"/>
          <w:numId w:val="9"/>
        </w:numPr>
        <w:tabs>
          <w:tab w:val="left" w:pos="619"/>
        </w:tabs>
        <w:autoSpaceDE w:val="0"/>
        <w:autoSpaceDN w:val="0"/>
        <w:adjustRightInd w:val="0"/>
        <w:spacing w:after="0" w:line="240" w:lineRule="auto"/>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управленческий документ как документированная информация, в большинстве случаев являющийся конечным результатом выполнения какой-либо управленческой задачи.</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При совершенствовании управления потребуется классификационная группировка каждого из этих элементов, а, следовательно, необходима разработка классификаторов для показателей, задач и документов.</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sz w:val="28"/>
          <w:szCs w:val="28"/>
          <w:lang w:eastAsia="ru-RU"/>
        </w:rPr>
        <w:t xml:space="preserve">Показатели </w:t>
      </w:r>
      <w:r w:rsidRPr="00C563ED">
        <w:rPr>
          <w:rFonts w:ascii="Times New Roman" w:eastAsia="Times New Roman" w:hAnsi="Times New Roman" w:cs="Times New Roman"/>
          <w:bCs/>
          <w:iCs/>
          <w:sz w:val="28"/>
          <w:szCs w:val="28"/>
          <w:lang w:eastAsia="ru-RU"/>
        </w:rPr>
        <w:t>являются наименьшими из возможных элементов — объектов классификации, используются при построении информационных моделей управления и при описании информационных потоков. В теории управления существуют следующие определения (дефиниции):</w:t>
      </w:r>
    </w:p>
    <w:p w:rsidR="00C563ED" w:rsidRPr="00C563ED" w:rsidRDefault="00C563ED" w:rsidP="00C563ED">
      <w:pPr>
        <w:widowControl w:val="0"/>
        <w:numPr>
          <w:ilvl w:val="0"/>
          <w:numId w:val="8"/>
        </w:numPr>
        <w:tabs>
          <w:tab w:val="left" w:pos="6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563ED">
        <w:rPr>
          <w:rFonts w:ascii="Times New Roman" w:eastAsia="Times New Roman" w:hAnsi="Times New Roman" w:cs="Times New Roman"/>
          <w:sz w:val="28"/>
          <w:szCs w:val="28"/>
          <w:lang w:eastAsia="ru-RU"/>
        </w:rPr>
        <w:t xml:space="preserve">показатель </w:t>
      </w:r>
      <w:r w:rsidRPr="00C563ED">
        <w:rPr>
          <w:rFonts w:ascii="Times New Roman" w:eastAsia="Times New Roman" w:hAnsi="Times New Roman" w:cs="Times New Roman"/>
          <w:bCs/>
          <w:iCs/>
          <w:sz w:val="28"/>
          <w:szCs w:val="28"/>
          <w:lang w:eastAsia="ru-RU"/>
        </w:rPr>
        <w:t>— 1) контролируемый параметр системы; 2) наименьшая единица данных, имеющая смысловое значение и содержащая коли</w:t>
      </w:r>
      <w:r w:rsidRPr="00C563ED">
        <w:rPr>
          <w:rFonts w:ascii="Times New Roman" w:eastAsia="Times New Roman" w:hAnsi="Times New Roman" w:cs="Times New Roman"/>
          <w:bCs/>
          <w:iCs/>
          <w:sz w:val="28"/>
          <w:szCs w:val="28"/>
          <w:lang w:eastAsia="ru-RU"/>
        </w:rPr>
        <w:softHyphen/>
        <w:t>чественную или качественную характеристику объекта;</w:t>
      </w:r>
    </w:p>
    <w:p w:rsidR="00C563ED" w:rsidRPr="00C563ED" w:rsidRDefault="00C563ED" w:rsidP="00C563ED">
      <w:pPr>
        <w:widowControl w:val="0"/>
        <w:numPr>
          <w:ilvl w:val="0"/>
          <w:numId w:val="8"/>
        </w:numPr>
        <w:tabs>
          <w:tab w:val="left" w:pos="63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563ED">
        <w:rPr>
          <w:rFonts w:ascii="Times New Roman" w:eastAsia="Times New Roman" w:hAnsi="Times New Roman" w:cs="Times New Roman"/>
          <w:sz w:val="28"/>
          <w:szCs w:val="28"/>
          <w:lang w:eastAsia="ru-RU"/>
        </w:rPr>
        <w:t xml:space="preserve">показатель в документе </w:t>
      </w:r>
      <w:r w:rsidRPr="00C563ED">
        <w:rPr>
          <w:rFonts w:ascii="Times New Roman" w:eastAsia="Times New Roman" w:hAnsi="Times New Roman" w:cs="Times New Roman"/>
          <w:bCs/>
          <w:iCs/>
          <w:sz w:val="28"/>
          <w:szCs w:val="28"/>
          <w:lang w:eastAsia="ru-RU"/>
        </w:rPr>
        <w:t xml:space="preserve">— совокупность </w:t>
      </w:r>
      <w:r w:rsidRPr="00C563ED">
        <w:rPr>
          <w:rFonts w:ascii="Times New Roman" w:eastAsia="Times New Roman" w:hAnsi="Times New Roman" w:cs="Times New Roman"/>
          <w:sz w:val="28"/>
          <w:szCs w:val="28"/>
          <w:lang w:eastAsia="ru-RU"/>
        </w:rPr>
        <w:t xml:space="preserve">реквизита-признака и реквизита-основания. </w:t>
      </w:r>
      <w:r w:rsidRPr="00C563ED">
        <w:rPr>
          <w:rFonts w:ascii="Times New Roman" w:eastAsia="Times New Roman" w:hAnsi="Times New Roman" w:cs="Times New Roman"/>
          <w:bCs/>
          <w:iCs/>
          <w:sz w:val="28"/>
          <w:szCs w:val="28"/>
          <w:lang w:eastAsia="ru-RU"/>
        </w:rPr>
        <w:t xml:space="preserve">Обычно под показателем понимают </w:t>
      </w:r>
      <w:r w:rsidRPr="00C563ED">
        <w:rPr>
          <w:rFonts w:ascii="Times New Roman" w:eastAsia="Times New Roman" w:hAnsi="Times New Roman" w:cs="Times New Roman"/>
          <w:sz w:val="28"/>
          <w:szCs w:val="28"/>
          <w:lang w:eastAsia="ru-RU"/>
        </w:rPr>
        <w:t>количествен</w:t>
      </w:r>
      <w:r w:rsidRPr="00C563ED">
        <w:rPr>
          <w:rFonts w:ascii="Times New Roman" w:eastAsia="Times New Roman" w:hAnsi="Times New Roman" w:cs="Times New Roman"/>
          <w:sz w:val="28"/>
          <w:szCs w:val="28"/>
          <w:lang w:eastAsia="ru-RU"/>
        </w:rPr>
        <w:softHyphen/>
        <w:t xml:space="preserve">ное значение </w:t>
      </w:r>
      <w:r w:rsidRPr="00C563ED">
        <w:rPr>
          <w:rFonts w:ascii="Times New Roman" w:eastAsia="Times New Roman" w:hAnsi="Times New Roman" w:cs="Times New Roman"/>
          <w:bCs/>
          <w:iCs/>
          <w:sz w:val="28"/>
          <w:szCs w:val="28"/>
          <w:lang w:eastAsia="ru-RU"/>
        </w:rPr>
        <w:t xml:space="preserve">(число) с </w:t>
      </w:r>
      <w:r w:rsidRPr="00C563ED">
        <w:rPr>
          <w:rFonts w:ascii="Times New Roman" w:eastAsia="Times New Roman" w:hAnsi="Times New Roman" w:cs="Times New Roman"/>
          <w:sz w:val="28"/>
          <w:szCs w:val="28"/>
          <w:lang w:eastAsia="ru-RU"/>
        </w:rPr>
        <w:t xml:space="preserve">набором </w:t>
      </w:r>
      <w:r w:rsidRPr="00C563ED">
        <w:rPr>
          <w:rFonts w:ascii="Times New Roman" w:eastAsia="Times New Roman" w:hAnsi="Times New Roman" w:cs="Times New Roman"/>
          <w:bCs/>
          <w:iCs/>
          <w:sz w:val="28"/>
          <w:szCs w:val="28"/>
          <w:lang w:eastAsia="ru-RU"/>
        </w:rPr>
        <w:t xml:space="preserve">идентифицирующих его </w:t>
      </w:r>
      <w:r w:rsidRPr="00C563ED">
        <w:rPr>
          <w:rFonts w:ascii="Times New Roman" w:eastAsia="Times New Roman" w:hAnsi="Times New Roman" w:cs="Times New Roman"/>
          <w:sz w:val="28"/>
          <w:szCs w:val="28"/>
          <w:lang w:eastAsia="ru-RU"/>
        </w:rPr>
        <w:t xml:space="preserve">качественных признаков, </w:t>
      </w:r>
      <w:r w:rsidRPr="00C563ED">
        <w:rPr>
          <w:rFonts w:ascii="Times New Roman" w:eastAsia="Times New Roman" w:hAnsi="Times New Roman" w:cs="Times New Roman"/>
          <w:bCs/>
          <w:iCs/>
          <w:sz w:val="28"/>
          <w:szCs w:val="28"/>
          <w:lang w:eastAsia="ru-RU"/>
        </w:rPr>
        <w:t xml:space="preserve">причем таких признаков может быть несколько. Например: 50 </w:t>
      </w:r>
      <w:r w:rsidRPr="00C563ED">
        <w:rPr>
          <w:rFonts w:ascii="Times New Roman" w:eastAsia="Times New Roman" w:hAnsi="Times New Roman" w:cs="Times New Roman"/>
          <w:sz w:val="28"/>
          <w:szCs w:val="28"/>
          <w:lang w:eastAsia="ru-RU"/>
        </w:rPr>
        <w:t xml:space="preserve">(реквизит-основание) </w:t>
      </w:r>
      <w:r w:rsidRPr="00C563ED">
        <w:rPr>
          <w:rFonts w:ascii="Times New Roman" w:eastAsia="Times New Roman" w:hAnsi="Times New Roman" w:cs="Times New Roman"/>
          <w:bCs/>
          <w:iCs/>
          <w:sz w:val="28"/>
          <w:szCs w:val="28"/>
          <w:lang w:eastAsia="ru-RU"/>
        </w:rPr>
        <w:t xml:space="preserve">мегаватт </w:t>
      </w:r>
      <w:r w:rsidRPr="00C563ED">
        <w:rPr>
          <w:rFonts w:ascii="Times New Roman" w:eastAsia="Times New Roman" w:hAnsi="Times New Roman" w:cs="Times New Roman"/>
          <w:sz w:val="28"/>
          <w:szCs w:val="28"/>
          <w:lang w:eastAsia="ru-RU"/>
        </w:rPr>
        <w:t xml:space="preserve">(1-й реквизит-признак </w:t>
      </w:r>
      <w:r w:rsidRPr="00C563ED">
        <w:rPr>
          <w:rFonts w:ascii="Times New Roman" w:eastAsia="Times New Roman" w:hAnsi="Times New Roman" w:cs="Times New Roman"/>
          <w:bCs/>
          <w:iCs/>
          <w:sz w:val="28"/>
          <w:szCs w:val="28"/>
          <w:lang w:eastAsia="ru-RU"/>
        </w:rPr>
        <w:t xml:space="preserve">— размерность показателя) — установленная мощность </w:t>
      </w:r>
      <w:r w:rsidRPr="00C563ED">
        <w:rPr>
          <w:rFonts w:ascii="Times New Roman" w:eastAsia="Times New Roman" w:hAnsi="Times New Roman" w:cs="Times New Roman"/>
          <w:sz w:val="28"/>
          <w:szCs w:val="28"/>
          <w:lang w:eastAsia="ru-RU"/>
        </w:rPr>
        <w:t xml:space="preserve">(2-й реквизит-признак </w:t>
      </w:r>
      <w:r w:rsidRPr="00C563ED">
        <w:rPr>
          <w:rFonts w:ascii="Times New Roman" w:eastAsia="Times New Roman" w:hAnsi="Times New Roman" w:cs="Times New Roman"/>
          <w:bCs/>
          <w:iCs/>
          <w:sz w:val="28"/>
          <w:szCs w:val="28"/>
          <w:lang w:eastAsia="ru-RU"/>
        </w:rPr>
        <w:t xml:space="preserve">— название самого показателя) турбогенератора </w:t>
      </w:r>
      <w:r w:rsidRPr="00C563ED">
        <w:rPr>
          <w:rFonts w:ascii="Times New Roman" w:eastAsia="Times New Roman" w:hAnsi="Times New Roman" w:cs="Times New Roman"/>
          <w:sz w:val="28"/>
          <w:szCs w:val="28"/>
          <w:lang w:eastAsia="ru-RU"/>
        </w:rPr>
        <w:t xml:space="preserve">(3-й реквизит-признак </w:t>
      </w:r>
      <w:r w:rsidRPr="00C563ED">
        <w:rPr>
          <w:rFonts w:ascii="Times New Roman" w:eastAsia="Times New Roman" w:hAnsi="Times New Roman" w:cs="Times New Roman"/>
          <w:bCs/>
          <w:iCs/>
          <w:sz w:val="28"/>
          <w:szCs w:val="28"/>
          <w:lang w:eastAsia="ru-RU"/>
        </w:rPr>
        <w:t>— наимено</w:t>
      </w:r>
      <w:r w:rsidRPr="00C563ED">
        <w:rPr>
          <w:rFonts w:ascii="Times New Roman" w:eastAsia="Times New Roman" w:hAnsi="Times New Roman" w:cs="Times New Roman"/>
          <w:bCs/>
          <w:iCs/>
          <w:sz w:val="28"/>
          <w:szCs w:val="28"/>
          <w:lang w:eastAsia="ru-RU"/>
        </w:rPr>
        <w:softHyphen/>
        <w:t xml:space="preserve">вание 1-го объекта, к которому относится показатель), установленного на ТЭЦ </w:t>
      </w:r>
      <w:r w:rsidRPr="00C563ED">
        <w:rPr>
          <w:rFonts w:ascii="Times New Roman" w:eastAsia="Times New Roman" w:hAnsi="Times New Roman" w:cs="Times New Roman"/>
          <w:sz w:val="28"/>
          <w:szCs w:val="28"/>
          <w:lang w:eastAsia="ru-RU"/>
        </w:rPr>
        <w:t xml:space="preserve">(4-й реквизит-признак </w:t>
      </w:r>
      <w:r w:rsidRPr="00C563ED">
        <w:rPr>
          <w:rFonts w:ascii="Times New Roman" w:eastAsia="Times New Roman" w:hAnsi="Times New Roman" w:cs="Times New Roman"/>
          <w:bCs/>
          <w:iCs/>
          <w:sz w:val="28"/>
          <w:szCs w:val="28"/>
          <w:lang w:eastAsia="ru-RU"/>
        </w:rPr>
        <w:t xml:space="preserve">— наименование 2-го, более крупного объекта, к которому относится показатель) № 3 </w:t>
      </w:r>
      <w:r w:rsidRPr="00C563ED">
        <w:rPr>
          <w:rFonts w:ascii="Times New Roman" w:eastAsia="Times New Roman" w:hAnsi="Times New Roman" w:cs="Times New Roman"/>
          <w:sz w:val="28"/>
          <w:szCs w:val="28"/>
          <w:lang w:eastAsia="ru-RU"/>
        </w:rPr>
        <w:t xml:space="preserve">(5-й реквизит-признак </w:t>
      </w:r>
      <w:r w:rsidRPr="00C563ED">
        <w:rPr>
          <w:rFonts w:ascii="Times New Roman" w:eastAsia="Times New Roman" w:hAnsi="Times New Roman" w:cs="Times New Roman"/>
          <w:bCs/>
          <w:iCs/>
          <w:sz w:val="28"/>
          <w:szCs w:val="28"/>
          <w:lang w:eastAsia="ru-RU"/>
        </w:rPr>
        <w:t>— идентификация объекта).</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 xml:space="preserve">Эта единица информации очень хорошо, но слишком подробно иллюстрирует процесс управления, и потому применяется при совершенствовании управления лишь для локальных решений, в частности, при упорядочении информации в информационных потоках и при формировании исходных или выходных данных управленческих задач для оценки ее необходимости и достаточности на определенном уровне компетенции. В то же время кодирование этих единиц информации давно уже </w:t>
      </w:r>
      <w:r w:rsidRPr="00C563ED">
        <w:rPr>
          <w:rFonts w:ascii="Times New Roman" w:eastAsia="Times New Roman" w:hAnsi="Times New Roman" w:cs="Times New Roman"/>
          <w:bCs/>
          <w:iCs/>
          <w:sz w:val="28"/>
          <w:szCs w:val="28"/>
          <w:lang w:eastAsia="ru-RU"/>
        </w:rPr>
        <w:lastRenderedPageBreak/>
        <w:t>получило широкое распространение, для чего созданы общеотраслевые и общепромышленные классификаторы.</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sz w:val="28"/>
          <w:szCs w:val="28"/>
          <w:lang w:eastAsia="ru-RU"/>
        </w:rPr>
        <w:t xml:space="preserve">Управленческие задачи </w:t>
      </w:r>
      <w:r w:rsidRPr="00C563ED">
        <w:rPr>
          <w:rFonts w:ascii="Times New Roman" w:eastAsia="Times New Roman" w:hAnsi="Times New Roman" w:cs="Times New Roman"/>
          <w:bCs/>
          <w:iCs/>
          <w:sz w:val="28"/>
          <w:szCs w:val="28"/>
          <w:lang w:eastAsia="ru-RU"/>
        </w:rPr>
        <w:t xml:space="preserve">— это реальный элемент управления, присутствующий повсеместно, во всех звеньях и подразделениях, нуждающийся в упорядочении и </w:t>
      </w:r>
      <w:proofErr w:type="spellStart"/>
      <w:r w:rsidRPr="00C563ED">
        <w:rPr>
          <w:rFonts w:ascii="Times New Roman" w:eastAsia="Times New Roman" w:hAnsi="Times New Roman" w:cs="Times New Roman"/>
          <w:bCs/>
          <w:iCs/>
          <w:sz w:val="28"/>
          <w:szCs w:val="28"/>
          <w:lang w:eastAsia="ru-RU"/>
        </w:rPr>
        <w:t>взаимоувязке</w:t>
      </w:r>
      <w:proofErr w:type="spellEnd"/>
      <w:r w:rsidRPr="00C563ED">
        <w:rPr>
          <w:rFonts w:ascii="Times New Roman" w:eastAsia="Times New Roman" w:hAnsi="Times New Roman" w:cs="Times New Roman"/>
          <w:bCs/>
          <w:iCs/>
          <w:sz w:val="28"/>
          <w:szCs w:val="28"/>
          <w:lang w:eastAsia="ru-RU"/>
        </w:rPr>
        <w:t>.</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К сожалению, до сих пор нет четкого определения этого понятия и единого мнения о границах управленческих действий, которые следовало бы называть «задачей управления». Так, задачей может считаться выяв</w:t>
      </w:r>
      <w:r w:rsidRPr="00C563ED">
        <w:rPr>
          <w:rFonts w:ascii="Times New Roman" w:eastAsia="Times New Roman" w:hAnsi="Times New Roman" w:cs="Times New Roman"/>
          <w:bCs/>
          <w:iCs/>
          <w:sz w:val="28"/>
          <w:szCs w:val="28"/>
          <w:lang w:eastAsia="ru-RU"/>
        </w:rPr>
        <w:softHyphen/>
        <w:t>ление одного, отдельно взятого, показателя (минимальный уровень) или комплекс вопросов, связанных с приложением какой-либо функции управления к определенной области деятельности. Тем не менее, задачи, а также деловые процедуры являются основой моделирования управления при построении функциональных моделей так, чтобы их выбор в качестве одного из объектов классификации был бы вполне оправдан.</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 xml:space="preserve">Большинство управленческих действий, в том числе и тех, что заключаются в подготовке и являются итоговым актом решения управленческих задач, </w:t>
      </w:r>
      <w:r w:rsidRPr="00C563ED">
        <w:rPr>
          <w:rFonts w:ascii="Times New Roman" w:eastAsia="Times New Roman" w:hAnsi="Times New Roman" w:cs="Times New Roman"/>
          <w:sz w:val="28"/>
          <w:szCs w:val="28"/>
          <w:lang w:eastAsia="ru-RU"/>
        </w:rPr>
        <w:t xml:space="preserve">документируется, </w:t>
      </w:r>
      <w:r w:rsidRPr="00C563ED">
        <w:rPr>
          <w:rFonts w:ascii="Times New Roman" w:eastAsia="Times New Roman" w:hAnsi="Times New Roman" w:cs="Times New Roman"/>
          <w:bCs/>
          <w:iCs/>
          <w:sz w:val="28"/>
          <w:szCs w:val="28"/>
          <w:lang w:eastAsia="ru-RU"/>
        </w:rPr>
        <w:t xml:space="preserve">т. е. готовятся различные </w:t>
      </w:r>
      <w:r w:rsidRPr="00C563ED">
        <w:rPr>
          <w:rFonts w:ascii="Times New Roman" w:eastAsia="Times New Roman" w:hAnsi="Times New Roman" w:cs="Times New Roman"/>
          <w:sz w:val="28"/>
          <w:szCs w:val="28"/>
          <w:lang w:eastAsia="ru-RU"/>
        </w:rPr>
        <w:t xml:space="preserve">документы, </w:t>
      </w:r>
      <w:r w:rsidRPr="00C563ED">
        <w:rPr>
          <w:rFonts w:ascii="Times New Roman" w:eastAsia="Times New Roman" w:hAnsi="Times New Roman" w:cs="Times New Roman"/>
          <w:bCs/>
          <w:iCs/>
          <w:sz w:val="28"/>
          <w:szCs w:val="28"/>
          <w:lang w:eastAsia="ru-RU"/>
        </w:rPr>
        <w:t>отражающие практически все аспекты управленческой деятельности.</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sz w:val="28"/>
          <w:szCs w:val="28"/>
          <w:lang w:eastAsia="ru-RU"/>
        </w:rPr>
        <w:t xml:space="preserve">Документ — </w:t>
      </w:r>
      <w:r w:rsidRPr="00C563ED">
        <w:rPr>
          <w:rFonts w:ascii="Times New Roman" w:eastAsia="Times New Roman" w:hAnsi="Times New Roman" w:cs="Times New Roman"/>
          <w:bCs/>
          <w:iCs/>
          <w:sz w:val="28"/>
          <w:szCs w:val="28"/>
          <w:lang w:eastAsia="ru-RU"/>
        </w:rPr>
        <w:t>материальный объект, содержащий информацию в фиксированном виде и предназначенный для того или иного управленческого действия при выполнении определенной функции в процессе подготовки, принятия и осуществления управленческого решения: учета (учетный документ), анализа (аналитический документ), нормирования (нормативный документ), планирования (план), контроля (контрольный документ) и др.</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 xml:space="preserve">Определения, свойства, формы и разновидности </w:t>
      </w:r>
      <w:r w:rsidRPr="00C563ED">
        <w:rPr>
          <w:rFonts w:ascii="Times New Roman" w:eastAsia="Times New Roman" w:hAnsi="Times New Roman" w:cs="Times New Roman"/>
          <w:sz w:val="28"/>
          <w:szCs w:val="28"/>
          <w:lang w:eastAsia="ru-RU"/>
        </w:rPr>
        <w:t xml:space="preserve">документа </w:t>
      </w:r>
      <w:r w:rsidRPr="00C563ED">
        <w:rPr>
          <w:rFonts w:ascii="Times New Roman" w:eastAsia="Times New Roman" w:hAnsi="Times New Roman" w:cs="Times New Roman"/>
          <w:bCs/>
          <w:iCs/>
          <w:sz w:val="28"/>
          <w:szCs w:val="28"/>
          <w:lang w:eastAsia="ru-RU"/>
        </w:rPr>
        <w:t>хорошо известны, кроме того, он почти всегда имеет правовую, административную, учетную, плановую, нормативную или любую другую функционально-управленческую силу. Использование документов при построении функциональных моделей вместо управленческих задач, как правило, придает этим моделям большую четкость, причем они становятся иллюстрациями, фрагментами общепроизводственного документооборота.</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sz w:val="28"/>
          <w:szCs w:val="28"/>
          <w:lang w:eastAsia="ru-RU"/>
        </w:rPr>
      </w:pPr>
      <w:r w:rsidRPr="00C563ED">
        <w:rPr>
          <w:rFonts w:ascii="Times New Roman" w:eastAsia="Times New Roman" w:hAnsi="Times New Roman" w:cs="Times New Roman"/>
          <w:bCs/>
          <w:iCs/>
          <w:sz w:val="28"/>
          <w:szCs w:val="28"/>
          <w:lang w:eastAsia="ru-RU"/>
        </w:rPr>
        <w:t xml:space="preserve">Информатизация управления требует </w:t>
      </w:r>
      <w:r w:rsidRPr="00C563ED">
        <w:rPr>
          <w:rFonts w:ascii="Times New Roman" w:eastAsia="Times New Roman" w:hAnsi="Times New Roman" w:cs="Times New Roman"/>
          <w:sz w:val="28"/>
          <w:szCs w:val="28"/>
          <w:lang w:eastAsia="ru-RU"/>
        </w:rPr>
        <w:t xml:space="preserve">классификации управленческих задач, </w:t>
      </w:r>
      <w:r w:rsidRPr="00C563ED">
        <w:rPr>
          <w:rFonts w:ascii="Times New Roman" w:eastAsia="Times New Roman" w:hAnsi="Times New Roman" w:cs="Times New Roman"/>
          <w:bCs/>
          <w:iCs/>
          <w:sz w:val="28"/>
          <w:szCs w:val="28"/>
          <w:lang w:eastAsia="ru-RU"/>
        </w:rPr>
        <w:t xml:space="preserve">использования классификаторов производственно-хозяйственных показателей и классификаторов </w:t>
      </w:r>
      <w:r w:rsidRPr="00C563ED">
        <w:rPr>
          <w:rFonts w:ascii="Times New Roman" w:eastAsia="Times New Roman" w:hAnsi="Times New Roman" w:cs="Times New Roman"/>
          <w:sz w:val="28"/>
          <w:szCs w:val="28"/>
          <w:lang w:eastAsia="ru-RU"/>
        </w:rPr>
        <w:t>управленческой документации.</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Декомпозиция проводится по определяющим признаки классификации координатным осям, в качестве которых обычно принимаются: функции управления; области деятельности (области управления); объекты управления; уровни (ранги) управления; виды задач управления и др.</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 xml:space="preserve">Не все из названных понятий, образующих координатные оси при декомпозиции, определяются просто и однозначно. Помимо спорности и неоднозначности некоторых классификационных группировок требуется применить все эти категории и понятия к совершенно конкретной задаче — системе управления, и при этом иметь в виду возможное изменение их экономико-организационного содержания в условиях рынка. Поэтому </w:t>
      </w:r>
      <w:r w:rsidRPr="00C563ED">
        <w:rPr>
          <w:rFonts w:ascii="Times New Roman" w:eastAsia="Times New Roman" w:hAnsi="Times New Roman" w:cs="Times New Roman"/>
          <w:bCs/>
          <w:iCs/>
          <w:sz w:val="28"/>
          <w:szCs w:val="28"/>
          <w:lang w:eastAsia="ru-RU"/>
        </w:rPr>
        <w:lastRenderedPageBreak/>
        <w:t>названные категории и понятия нуждаются в специальном и подробном рассмотрении.</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Классификация может проводиться различными методами, из которых наиболее известны:</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sz w:val="28"/>
          <w:szCs w:val="28"/>
          <w:lang w:eastAsia="ru-RU"/>
        </w:rPr>
        <w:t xml:space="preserve">—линейная </w:t>
      </w:r>
      <w:r w:rsidRPr="00C563ED">
        <w:rPr>
          <w:rFonts w:ascii="Times New Roman" w:eastAsia="Times New Roman" w:hAnsi="Times New Roman" w:cs="Times New Roman"/>
          <w:bCs/>
          <w:iCs/>
          <w:sz w:val="28"/>
          <w:szCs w:val="28"/>
          <w:lang w:eastAsia="ru-RU"/>
        </w:rPr>
        <w:t>классификация — простой перечень более или менее однородных классифицируемых объектов;</w:t>
      </w:r>
    </w:p>
    <w:p w:rsidR="00C563ED" w:rsidRPr="00C563ED" w:rsidRDefault="00C563ED" w:rsidP="00C563ED">
      <w:pPr>
        <w:widowControl w:val="0"/>
        <w:numPr>
          <w:ilvl w:val="0"/>
          <w:numId w:val="8"/>
        </w:numPr>
        <w:tabs>
          <w:tab w:val="left" w:pos="610"/>
        </w:tabs>
        <w:autoSpaceDE w:val="0"/>
        <w:autoSpaceDN w:val="0"/>
        <w:adjustRightInd w:val="0"/>
        <w:spacing w:after="0" w:line="240" w:lineRule="auto"/>
        <w:jc w:val="both"/>
        <w:rPr>
          <w:rFonts w:ascii="Times New Roman" w:eastAsia="Times New Roman" w:hAnsi="Times New Roman" w:cs="Times New Roman"/>
          <w:sz w:val="28"/>
          <w:szCs w:val="28"/>
          <w:lang w:eastAsia="ru-RU"/>
        </w:rPr>
      </w:pPr>
      <w:proofErr w:type="spellStart"/>
      <w:r w:rsidRPr="00C563ED">
        <w:rPr>
          <w:rFonts w:ascii="Times New Roman" w:eastAsia="Times New Roman" w:hAnsi="Times New Roman" w:cs="Times New Roman"/>
          <w:sz w:val="28"/>
          <w:szCs w:val="28"/>
          <w:lang w:eastAsia="ru-RU"/>
        </w:rPr>
        <w:t>фасетная</w:t>
      </w:r>
      <w:proofErr w:type="spellEnd"/>
      <w:r w:rsidRPr="00C563ED">
        <w:rPr>
          <w:rFonts w:ascii="Times New Roman" w:eastAsia="Times New Roman" w:hAnsi="Times New Roman" w:cs="Times New Roman"/>
          <w:sz w:val="28"/>
          <w:szCs w:val="28"/>
          <w:lang w:eastAsia="ru-RU"/>
        </w:rPr>
        <w:t xml:space="preserve"> </w:t>
      </w:r>
      <w:r w:rsidRPr="00C563ED">
        <w:rPr>
          <w:rFonts w:ascii="Times New Roman" w:eastAsia="Times New Roman" w:hAnsi="Times New Roman" w:cs="Times New Roman"/>
          <w:bCs/>
          <w:iCs/>
          <w:sz w:val="28"/>
          <w:szCs w:val="28"/>
          <w:lang w:eastAsia="ru-RU"/>
        </w:rPr>
        <w:t>классификация — группировка объектов классификации по некоторым признакам;</w:t>
      </w:r>
    </w:p>
    <w:p w:rsidR="00C563ED" w:rsidRPr="00C563ED" w:rsidRDefault="00C563ED" w:rsidP="00C563ED">
      <w:pPr>
        <w:widowControl w:val="0"/>
        <w:numPr>
          <w:ilvl w:val="0"/>
          <w:numId w:val="8"/>
        </w:numPr>
        <w:tabs>
          <w:tab w:val="left" w:pos="610"/>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C563ED">
        <w:rPr>
          <w:rFonts w:ascii="Times New Roman" w:eastAsia="Times New Roman" w:hAnsi="Times New Roman" w:cs="Times New Roman"/>
          <w:sz w:val="28"/>
          <w:szCs w:val="28"/>
          <w:lang w:eastAsia="ru-RU"/>
        </w:rPr>
        <w:t xml:space="preserve">иерархическая </w:t>
      </w:r>
      <w:r w:rsidRPr="00C563ED">
        <w:rPr>
          <w:rFonts w:ascii="Times New Roman" w:eastAsia="Times New Roman" w:hAnsi="Times New Roman" w:cs="Times New Roman"/>
          <w:bCs/>
          <w:iCs/>
          <w:sz w:val="28"/>
          <w:szCs w:val="28"/>
          <w:lang w:eastAsia="ru-RU"/>
        </w:rPr>
        <w:t>классификация — ступенчатое последовательное расчленение классифицируемых объектов (по принципу «матрешка в матрешке»);</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sz w:val="28"/>
          <w:szCs w:val="28"/>
          <w:lang w:eastAsia="ru-RU"/>
        </w:rPr>
        <w:t xml:space="preserve">— матричная </w:t>
      </w:r>
      <w:r w:rsidRPr="00C563ED">
        <w:rPr>
          <w:rFonts w:ascii="Times New Roman" w:eastAsia="Times New Roman" w:hAnsi="Times New Roman" w:cs="Times New Roman"/>
          <w:bCs/>
          <w:iCs/>
          <w:sz w:val="28"/>
          <w:szCs w:val="28"/>
          <w:lang w:eastAsia="ru-RU"/>
        </w:rPr>
        <w:t>классификация — расположение объектов в не</w:t>
      </w:r>
      <w:r w:rsidRPr="00C563ED">
        <w:rPr>
          <w:rFonts w:ascii="Times New Roman" w:eastAsia="Times New Roman" w:hAnsi="Times New Roman" w:cs="Times New Roman"/>
          <w:bCs/>
          <w:iCs/>
          <w:sz w:val="28"/>
          <w:szCs w:val="28"/>
          <w:lang w:eastAsia="ru-RU"/>
        </w:rPr>
        <w:softHyphen/>
        <w:t xml:space="preserve">коем пространстве (2-х, 3-х, 4-х, наконец, в </w:t>
      </w:r>
      <w:r w:rsidRPr="00C563ED">
        <w:rPr>
          <w:rFonts w:ascii="Times New Roman" w:eastAsia="Times New Roman" w:hAnsi="Times New Roman" w:cs="Times New Roman"/>
          <w:bCs/>
          <w:iCs/>
          <w:sz w:val="28"/>
          <w:szCs w:val="28"/>
          <w:lang w:val="en-US" w:eastAsia="ru-RU"/>
        </w:rPr>
        <w:t>N</w:t>
      </w:r>
      <w:r w:rsidRPr="00C563ED">
        <w:rPr>
          <w:rFonts w:ascii="Times New Roman" w:eastAsia="Times New Roman" w:hAnsi="Times New Roman" w:cs="Times New Roman"/>
          <w:bCs/>
          <w:iCs/>
          <w:sz w:val="28"/>
          <w:szCs w:val="28"/>
          <w:lang w:eastAsia="ru-RU"/>
        </w:rPr>
        <w:t>-мерном), снабженном координатными осями, в качестве которых выступают признаки классификации.</w:t>
      </w:r>
    </w:p>
    <w:p w:rsidR="00C563ED" w:rsidRPr="00C563ED" w:rsidRDefault="00C563ED" w:rsidP="00C563ED">
      <w:pPr>
        <w:autoSpaceDE w:val="0"/>
        <w:autoSpaceDN w:val="0"/>
        <w:adjustRightInd w:val="0"/>
        <w:spacing w:after="0" w:line="240" w:lineRule="auto"/>
        <w:ind w:firstLine="600"/>
        <w:jc w:val="both"/>
        <w:rPr>
          <w:rFonts w:ascii="Times New Roman" w:eastAsia="Times New Roman" w:hAnsi="Times New Roman" w:cs="Times New Roman"/>
          <w:bCs/>
          <w:iCs/>
          <w:sz w:val="28"/>
          <w:szCs w:val="28"/>
          <w:lang w:eastAsia="ru-RU"/>
        </w:rPr>
      </w:pPr>
      <w:r w:rsidRPr="00C563ED">
        <w:rPr>
          <w:rFonts w:ascii="Times New Roman" w:eastAsia="Times New Roman" w:hAnsi="Times New Roman" w:cs="Times New Roman"/>
          <w:bCs/>
          <w:iCs/>
          <w:sz w:val="28"/>
          <w:szCs w:val="28"/>
          <w:lang w:eastAsia="ru-RU"/>
        </w:rPr>
        <w:t>Наиболее универсальной является матричная классификация, в которой содержатся принципы и линейной, и иерархической классификации. К тому же она наилучшим образом соответствует задачам декомпозиции системы управления любым объектом.</w:t>
      </w:r>
    </w:p>
    <w:p w:rsidR="00974221" w:rsidRPr="00C563ED" w:rsidRDefault="00974221" w:rsidP="00C563ED"/>
    <w:sectPr w:rsidR="00974221" w:rsidRPr="00C563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591E49F4"/>
    <w:lvl w:ilvl="0">
      <w:numFmt w:val="bullet"/>
      <w:lvlText w:val="*"/>
      <w:lvlJc w:val="left"/>
    </w:lvl>
  </w:abstractNum>
  <w:abstractNum w:abstractNumId="1" w15:restartNumberingAfterBreak="0">
    <w:nsid w:val="036C6868"/>
    <w:multiLevelType w:val="singleLevel"/>
    <w:tmpl w:val="496C427E"/>
    <w:lvl w:ilvl="0">
      <w:start w:val="2"/>
      <w:numFmt w:val="decimal"/>
      <w:lvlText w:val="%1)"/>
      <w:legacy w:legacy="1" w:legacySpace="0" w:legacyIndent="173"/>
      <w:lvlJc w:val="left"/>
      <w:rPr>
        <w:rFonts w:ascii="Times New Roman" w:hAnsi="Times New Roman" w:cs="Times New Roman" w:hint="default"/>
      </w:rPr>
    </w:lvl>
  </w:abstractNum>
  <w:abstractNum w:abstractNumId="2" w15:restartNumberingAfterBreak="0">
    <w:nsid w:val="220963D6"/>
    <w:multiLevelType w:val="singleLevel"/>
    <w:tmpl w:val="8670D658"/>
    <w:lvl w:ilvl="0">
      <w:start w:val="1"/>
      <w:numFmt w:val="decimal"/>
      <w:lvlText w:val="%1."/>
      <w:legacy w:legacy="1" w:legacySpace="0" w:legacyIndent="206"/>
      <w:lvlJc w:val="left"/>
      <w:rPr>
        <w:rFonts w:ascii="Times New Roman" w:hAnsi="Times New Roman" w:cs="Times New Roman" w:hint="default"/>
      </w:rPr>
    </w:lvl>
  </w:abstractNum>
  <w:abstractNum w:abstractNumId="3" w15:restartNumberingAfterBreak="0">
    <w:nsid w:val="229C7651"/>
    <w:multiLevelType w:val="singleLevel"/>
    <w:tmpl w:val="974CB0FA"/>
    <w:lvl w:ilvl="0">
      <w:start w:val="6"/>
      <w:numFmt w:val="decimal"/>
      <w:lvlText w:val="%1)"/>
      <w:legacy w:legacy="1" w:legacySpace="0" w:legacyIndent="288"/>
      <w:lvlJc w:val="left"/>
      <w:rPr>
        <w:rFonts w:ascii="Times New Roman" w:hAnsi="Times New Roman" w:cs="Times New Roman" w:hint="default"/>
      </w:rPr>
    </w:lvl>
  </w:abstractNum>
  <w:abstractNum w:abstractNumId="4" w15:restartNumberingAfterBreak="0">
    <w:nsid w:val="35054BC0"/>
    <w:multiLevelType w:val="singleLevel"/>
    <w:tmpl w:val="8A80E0EA"/>
    <w:lvl w:ilvl="0">
      <w:start w:val="1"/>
      <w:numFmt w:val="decimal"/>
      <w:lvlText w:val="%1)"/>
      <w:legacy w:legacy="1" w:legacySpace="0" w:legacyIndent="273"/>
      <w:lvlJc w:val="left"/>
      <w:rPr>
        <w:rFonts w:ascii="Times New Roman" w:hAnsi="Times New Roman" w:cs="Times New Roman" w:hint="default"/>
      </w:rPr>
    </w:lvl>
  </w:abstractNum>
  <w:abstractNum w:abstractNumId="5" w15:restartNumberingAfterBreak="0">
    <w:nsid w:val="3C666444"/>
    <w:multiLevelType w:val="hybridMultilevel"/>
    <w:tmpl w:val="7E8A1224"/>
    <w:lvl w:ilvl="0" w:tplc="04190005">
      <w:start w:val="1"/>
      <w:numFmt w:val="bullet"/>
      <w:lvlText w:val=""/>
      <w:lvlJc w:val="left"/>
      <w:pPr>
        <w:tabs>
          <w:tab w:val="num" w:pos="1320"/>
        </w:tabs>
        <w:ind w:left="1320" w:hanging="360"/>
      </w:pPr>
      <w:rPr>
        <w:rFonts w:ascii="Wingdings" w:hAnsi="Wingdings" w:hint="default"/>
      </w:rPr>
    </w:lvl>
    <w:lvl w:ilvl="1" w:tplc="04190003" w:tentative="1">
      <w:start w:val="1"/>
      <w:numFmt w:val="bullet"/>
      <w:lvlText w:val="o"/>
      <w:lvlJc w:val="left"/>
      <w:pPr>
        <w:tabs>
          <w:tab w:val="num" w:pos="2040"/>
        </w:tabs>
        <w:ind w:left="2040" w:hanging="360"/>
      </w:pPr>
      <w:rPr>
        <w:rFonts w:ascii="Courier New" w:hAnsi="Courier New" w:cs="Courier New" w:hint="default"/>
      </w:rPr>
    </w:lvl>
    <w:lvl w:ilvl="2" w:tplc="04190005" w:tentative="1">
      <w:start w:val="1"/>
      <w:numFmt w:val="bullet"/>
      <w:lvlText w:val=""/>
      <w:lvlJc w:val="left"/>
      <w:pPr>
        <w:tabs>
          <w:tab w:val="num" w:pos="2760"/>
        </w:tabs>
        <w:ind w:left="2760" w:hanging="360"/>
      </w:pPr>
      <w:rPr>
        <w:rFonts w:ascii="Wingdings" w:hAnsi="Wingdings" w:hint="default"/>
      </w:rPr>
    </w:lvl>
    <w:lvl w:ilvl="3" w:tplc="04190001" w:tentative="1">
      <w:start w:val="1"/>
      <w:numFmt w:val="bullet"/>
      <w:lvlText w:val=""/>
      <w:lvlJc w:val="left"/>
      <w:pPr>
        <w:tabs>
          <w:tab w:val="num" w:pos="3480"/>
        </w:tabs>
        <w:ind w:left="3480" w:hanging="360"/>
      </w:pPr>
      <w:rPr>
        <w:rFonts w:ascii="Symbol" w:hAnsi="Symbol" w:hint="default"/>
      </w:rPr>
    </w:lvl>
    <w:lvl w:ilvl="4" w:tplc="04190003" w:tentative="1">
      <w:start w:val="1"/>
      <w:numFmt w:val="bullet"/>
      <w:lvlText w:val="o"/>
      <w:lvlJc w:val="left"/>
      <w:pPr>
        <w:tabs>
          <w:tab w:val="num" w:pos="4200"/>
        </w:tabs>
        <w:ind w:left="4200" w:hanging="360"/>
      </w:pPr>
      <w:rPr>
        <w:rFonts w:ascii="Courier New" w:hAnsi="Courier New" w:cs="Courier New" w:hint="default"/>
      </w:rPr>
    </w:lvl>
    <w:lvl w:ilvl="5" w:tplc="04190005" w:tentative="1">
      <w:start w:val="1"/>
      <w:numFmt w:val="bullet"/>
      <w:lvlText w:val=""/>
      <w:lvlJc w:val="left"/>
      <w:pPr>
        <w:tabs>
          <w:tab w:val="num" w:pos="4920"/>
        </w:tabs>
        <w:ind w:left="4920" w:hanging="360"/>
      </w:pPr>
      <w:rPr>
        <w:rFonts w:ascii="Wingdings" w:hAnsi="Wingdings" w:hint="default"/>
      </w:rPr>
    </w:lvl>
    <w:lvl w:ilvl="6" w:tplc="04190001" w:tentative="1">
      <w:start w:val="1"/>
      <w:numFmt w:val="bullet"/>
      <w:lvlText w:val=""/>
      <w:lvlJc w:val="left"/>
      <w:pPr>
        <w:tabs>
          <w:tab w:val="num" w:pos="5640"/>
        </w:tabs>
        <w:ind w:left="5640" w:hanging="360"/>
      </w:pPr>
      <w:rPr>
        <w:rFonts w:ascii="Symbol" w:hAnsi="Symbol" w:hint="default"/>
      </w:rPr>
    </w:lvl>
    <w:lvl w:ilvl="7" w:tplc="04190003" w:tentative="1">
      <w:start w:val="1"/>
      <w:numFmt w:val="bullet"/>
      <w:lvlText w:val="o"/>
      <w:lvlJc w:val="left"/>
      <w:pPr>
        <w:tabs>
          <w:tab w:val="num" w:pos="6360"/>
        </w:tabs>
        <w:ind w:left="6360" w:hanging="360"/>
      </w:pPr>
      <w:rPr>
        <w:rFonts w:ascii="Courier New" w:hAnsi="Courier New" w:cs="Courier New" w:hint="default"/>
      </w:rPr>
    </w:lvl>
    <w:lvl w:ilvl="8" w:tplc="04190005" w:tentative="1">
      <w:start w:val="1"/>
      <w:numFmt w:val="bullet"/>
      <w:lvlText w:val=""/>
      <w:lvlJc w:val="left"/>
      <w:pPr>
        <w:tabs>
          <w:tab w:val="num" w:pos="7080"/>
        </w:tabs>
        <w:ind w:left="7080" w:hanging="360"/>
      </w:pPr>
      <w:rPr>
        <w:rFonts w:ascii="Wingdings" w:hAnsi="Wingdings" w:hint="default"/>
      </w:rPr>
    </w:lvl>
  </w:abstractNum>
  <w:abstractNum w:abstractNumId="6" w15:restartNumberingAfterBreak="0">
    <w:nsid w:val="43BC3889"/>
    <w:multiLevelType w:val="singleLevel"/>
    <w:tmpl w:val="236683B4"/>
    <w:lvl w:ilvl="0">
      <w:start w:val="2"/>
      <w:numFmt w:val="decimal"/>
      <w:lvlText w:val="%1)"/>
      <w:legacy w:legacy="1" w:legacySpace="0" w:legacyIndent="274"/>
      <w:lvlJc w:val="left"/>
      <w:rPr>
        <w:rFonts w:ascii="Times New Roman" w:hAnsi="Times New Roman" w:cs="Times New Roman" w:hint="default"/>
      </w:rPr>
    </w:lvl>
  </w:abstractNum>
  <w:abstractNum w:abstractNumId="7" w15:restartNumberingAfterBreak="0">
    <w:nsid w:val="7A876859"/>
    <w:multiLevelType w:val="singleLevel"/>
    <w:tmpl w:val="E64E03AA"/>
    <w:lvl w:ilvl="0">
      <w:start w:val="1"/>
      <w:numFmt w:val="decimal"/>
      <w:lvlText w:val="%1)"/>
      <w:legacy w:legacy="1" w:legacySpace="0" w:legacyIndent="249"/>
      <w:lvlJc w:val="left"/>
      <w:rPr>
        <w:rFonts w:ascii="Times New Roman" w:hAnsi="Times New Roman" w:cs="Times New Roman" w:hint="default"/>
      </w:rPr>
    </w:lvl>
  </w:abstractNum>
  <w:num w:numId="1">
    <w:abstractNumId w:val="7"/>
  </w:num>
  <w:num w:numId="2">
    <w:abstractNumId w:val="3"/>
  </w:num>
  <w:num w:numId="3">
    <w:abstractNumId w:val="2"/>
  </w:num>
  <w:num w:numId="4">
    <w:abstractNumId w:val="2"/>
    <w:lvlOverride w:ilvl="0">
      <w:lvl w:ilvl="0">
        <w:start w:val="3"/>
        <w:numFmt w:val="decimal"/>
        <w:lvlText w:val="%1."/>
        <w:legacy w:legacy="1" w:legacySpace="0" w:legacyIndent="206"/>
        <w:lvlJc w:val="left"/>
        <w:rPr>
          <w:rFonts w:ascii="Times New Roman" w:hAnsi="Times New Roman" w:cs="Times New Roman" w:hint="default"/>
        </w:rPr>
      </w:lvl>
    </w:lvlOverride>
  </w:num>
  <w:num w:numId="5">
    <w:abstractNumId w:val="6"/>
  </w:num>
  <w:num w:numId="6">
    <w:abstractNumId w:val="5"/>
  </w:num>
  <w:num w:numId="7">
    <w:abstractNumId w:val="1"/>
  </w:num>
  <w:num w:numId="8">
    <w:abstractNumId w:val="0"/>
    <w:lvlOverride w:ilvl="0">
      <w:lvl w:ilvl="0">
        <w:start w:val="65535"/>
        <w:numFmt w:val="bullet"/>
        <w:lvlText w:val="—"/>
        <w:legacy w:legacy="1" w:legacySpace="0" w:legacyIndent="274"/>
        <w:lvlJc w:val="left"/>
        <w:rPr>
          <w:rFonts w:ascii="Times New Roman" w:hAnsi="Times New Roman" w:cs="Times New Roman" w:hint="default"/>
        </w:rPr>
      </w:lvl>
    </w:lvlOverride>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DD9"/>
    <w:rsid w:val="00397DE0"/>
    <w:rsid w:val="004154BD"/>
    <w:rsid w:val="00496DD9"/>
    <w:rsid w:val="006D22B7"/>
    <w:rsid w:val="00974221"/>
    <w:rsid w:val="00B463C2"/>
    <w:rsid w:val="00C563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80391"/>
  <w15:chartTrackingRefBased/>
  <w15:docId w15:val="{182A0373-A82F-4173-AADA-42B2783C0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4">
    <w:name w:val="Style4"/>
    <w:basedOn w:val="a"/>
    <w:rsid w:val="00496DD9"/>
    <w:pPr>
      <w:widowControl w:val="0"/>
      <w:autoSpaceDE w:val="0"/>
      <w:autoSpaceDN w:val="0"/>
      <w:adjustRightInd w:val="0"/>
      <w:spacing w:after="0" w:line="230" w:lineRule="exact"/>
      <w:ind w:firstLine="319"/>
      <w:jc w:val="both"/>
    </w:pPr>
    <w:rPr>
      <w:rFonts w:ascii="Times New Roman" w:eastAsia="Times New Roman" w:hAnsi="Times New Roman" w:cs="Times New Roman"/>
      <w:sz w:val="24"/>
      <w:szCs w:val="24"/>
      <w:lang w:eastAsia="ru-RU"/>
    </w:rPr>
  </w:style>
  <w:style w:type="paragraph" w:customStyle="1" w:styleId="Style5">
    <w:name w:val="Style5"/>
    <w:basedOn w:val="a"/>
    <w:rsid w:val="00496DD9"/>
    <w:pPr>
      <w:widowControl w:val="0"/>
      <w:autoSpaceDE w:val="0"/>
      <w:autoSpaceDN w:val="0"/>
      <w:adjustRightInd w:val="0"/>
      <w:spacing w:after="0" w:line="230" w:lineRule="exact"/>
      <w:ind w:firstLine="322"/>
      <w:jc w:val="both"/>
    </w:pPr>
    <w:rPr>
      <w:rFonts w:ascii="Times New Roman" w:eastAsia="Times New Roman" w:hAnsi="Times New Roman" w:cs="Times New Roman"/>
      <w:sz w:val="24"/>
      <w:szCs w:val="24"/>
      <w:lang w:eastAsia="ru-RU"/>
    </w:rPr>
  </w:style>
  <w:style w:type="paragraph" w:customStyle="1" w:styleId="Style6">
    <w:name w:val="Style6"/>
    <w:basedOn w:val="a"/>
    <w:rsid w:val="00496DD9"/>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7">
    <w:name w:val="Style7"/>
    <w:basedOn w:val="a"/>
    <w:rsid w:val="00496DD9"/>
    <w:pPr>
      <w:widowControl w:val="0"/>
      <w:autoSpaceDE w:val="0"/>
      <w:autoSpaceDN w:val="0"/>
      <w:adjustRightInd w:val="0"/>
      <w:spacing w:after="0" w:line="230" w:lineRule="exact"/>
      <w:ind w:firstLine="334"/>
      <w:jc w:val="both"/>
    </w:pPr>
    <w:rPr>
      <w:rFonts w:ascii="Times New Roman" w:eastAsia="Times New Roman" w:hAnsi="Times New Roman" w:cs="Times New Roman"/>
      <w:sz w:val="24"/>
      <w:szCs w:val="24"/>
      <w:lang w:eastAsia="ru-RU"/>
    </w:rPr>
  </w:style>
  <w:style w:type="paragraph" w:customStyle="1" w:styleId="Style11">
    <w:name w:val="Style11"/>
    <w:basedOn w:val="a"/>
    <w:rsid w:val="00496DD9"/>
    <w:pPr>
      <w:widowControl w:val="0"/>
      <w:autoSpaceDE w:val="0"/>
      <w:autoSpaceDN w:val="0"/>
      <w:adjustRightInd w:val="0"/>
      <w:spacing w:after="0" w:line="217" w:lineRule="exact"/>
      <w:ind w:firstLine="348"/>
    </w:pPr>
    <w:rPr>
      <w:rFonts w:ascii="Times New Roman" w:eastAsia="Times New Roman" w:hAnsi="Times New Roman" w:cs="Times New Roman"/>
      <w:sz w:val="24"/>
      <w:szCs w:val="24"/>
      <w:lang w:eastAsia="ru-RU"/>
    </w:rPr>
  </w:style>
  <w:style w:type="character" w:customStyle="1" w:styleId="FontStyle49">
    <w:name w:val="Font Style49"/>
    <w:basedOn w:val="a0"/>
    <w:rsid w:val="00496DD9"/>
    <w:rPr>
      <w:rFonts w:ascii="Times New Roman" w:hAnsi="Times New Roman" w:cs="Times New Roman"/>
      <w:b/>
      <w:bCs/>
      <w:i/>
      <w:iCs/>
      <w:sz w:val="16"/>
      <w:szCs w:val="16"/>
    </w:rPr>
  </w:style>
  <w:style w:type="character" w:customStyle="1" w:styleId="FontStyle48">
    <w:name w:val="Font Style48"/>
    <w:basedOn w:val="a0"/>
    <w:rsid w:val="00496DD9"/>
    <w:rPr>
      <w:rFonts w:ascii="Times New Roman" w:hAnsi="Times New Roman" w:cs="Times New Roman"/>
      <w:b/>
      <w:bCs/>
      <w:i/>
      <w:iCs/>
      <w:sz w:val="20"/>
      <w:szCs w:val="20"/>
    </w:rPr>
  </w:style>
  <w:style w:type="character" w:customStyle="1" w:styleId="FontStyle52">
    <w:name w:val="Font Style52"/>
    <w:basedOn w:val="a0"/>
    <w:rsid w:val="00496DD9"/>
    <w:rPr>
      <w:rFonts w:ascii="Times New Roman" w:hAnsi="Times New Roman" w:cs="Times New Roman"/>
      <w:b/>
      <w:bCs/>
      <w:smallCaps/>
      <w:sz w:val="18"/>
      <w:szCs w:val="18"/>
    </w:rPr>
  </w:style>
  <w:style w:type="character" w:customStyle="1" w:styleId="FontStyle59">
    <w:name w:val="Font Style59"/>
    <w:basedOn w:val="a0"/>
    <w:rsid w:val="00496DD9"/>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946</Words>
  <Characters>5393</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2021-03-24T12:43:00Z</dcterms:created>
  <dcterms:modified xsi:type="dcterms:W3CDTF">2021-10-11T04:01:00Z</dcterms:modified>
</cp:coreProperties>
</file>