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DC8" w:rsidRDefault="008B5874">
      <w:pPr>
        <w:rPr>
          <w:rFonts w:ascii="Times New Roman" w:hAnsi="Times New Roman" w:cs="Times New Roman"/>
          <w:sz w:val="28"/>
          <w:szCs w:val="28"/>
          <w:lang w:val="kk-KZ"/>
        </w:rPr>
      </w:pPr>
      <w:r w:rsidRPr="008B5874">
        <w:rPr>
          <w:rFonts w:ascii="Times New Roman" w:hAnsi="Times New Roman" w:cs="Times New Roman"/>
          <w:sz w:val="28"/>
          <w:szCs w:val="28"/>
          <w:lang w:val="kk-KZ"/>
        </w:rPr>
        <w:t>ДӘРІС-14.</w:t>
      </w:r>
      <w:r w:rsidRPr="008B5874">
        <w:t xml:space="preserve"> </w:t>
      </w:r>
      <w:r w:rsidRPr="008B5874">
        <w:rPr>
          <w:rFonts w:ascii="Times New Roman" w:hAnsi="Times New Roman" w:cs="Times New Roman"/>
          <w:sz w:val="28"/>
          <w:szCs w:val="28"/>
          <w:lang w:val="kk-KZ"/>
        </w:rPr>
        <w:t>ПИТОМНИКТІҢ ҰЙЫМДАСТЫРУ-ШАРУАШЫЛЫҚ ЖОСПАРЫ</w:t>
      </w: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Питомниктің ұйымдастырушылық-шаруашылық жоспары-бұл оның бірнеше жылға арналған негізгі қызметінің бағдарламасы (әдетте 10 жылға), ол отырғызу материалына қажеттілікті есептеу және питомникке бөлінген учаскені зерттеу деректері негізінде жасалады. Ұйымдастыру-шаруашылық жоспарға мыналар кіреді:</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1. жылдар бойынша және перспективалық кезеңге өсіруге жататын ағаш тұқымдарының тізімі;</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2. питомник бөлімдерінің ауданын есептеу;</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3. питомник аумағын ұйымдастыру;</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4. отырғызу материалын өсіру агротехникасы;</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5. жұмыс және механикалық күшке қажеттілікті есептеу;</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6. құрылысқа қажетті шығындар мен оның өнімдерін сатудан түсетін болжамды кірістер көрсетілген қаржылық жоспар.</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Питомниктің аумағын ұйымдастыру кезінде оның сыртқы шекаралары белгіленеді, егіс, мектеп, аналық бөлімшелер мен шаруашылық бөлігін неғұрлым орынды орналастыруды жобалайды, учаскені егістіктер мен орамдарға бөледі, жол және суару желілерін белгілейді, қазу учаскелерін, қорғау жолақтарын белгілейді.</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аналық питомник зиянкестер көшет</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Сур. Питомник жоспары</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Питомник құрылысының маңызды сәті - жол желісі. Барлық негізгі жұмыстардың ыңғайлылығы мен құны жолдардың орналасуына байланысты. Жол желісімен питомник аумағы ауыспалы егіс алқаптары мен өндірістік бөліктерге бөлінеді. Питомниктің түрі мен мөлшеріне байланысты негізгі, қайталама және айналмалы жолдар бар.</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Негізгі жолдар бір-бірінен 200-500 м қашықтықта екі өзара перпендикуляр бағытта салынады, олардың ені 8-10 м, олар барлық жүктерді автокөліктермен тасымалдауға, тракторлар мен ауылшаруашылық машиналарының өтуіне қызмет етеді. Негізгі жолдар питомникті жылдың кез-келген уақытында сыртқы жолдармен байланыстыруы керек, сондықтан олар дөңес профильмен және дренажды арықтармен қиыршық тастан жасалған.</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Екінші дәрежелі жолдар, әдетте, ені 4 м қара, өрістің ұзын жағына салынып, бір бағытта жүруді қамтамасыз етеді.</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Округтік жол питомниктің айналасында қорғаныш орман жолағының ішкі жағынан өтеді, ені 8-10 м, ол барлық ішкі жолдарды байланыстырады. Барлық жолдар таза және арамшөптерден бос болуы керек.</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Құрылымы мен механикалық құрамы жағынан өте жақсы құнарлы топырағы, тегіс рельефі, желдің әсерінен қорғалған үздік экспозициялары бар учаскелер егіс бөлімшесіне және жеміс-жидек мектептеріне бөлінуі тиіс. Бұл аймақ ауыспалы егіс алқаптарына бөлінеді, оған машиналарды қолданудың ыңғайлылығы үшін 1:3 қатынасы бар тіктөртбұрыш пішіні беріледі. Өрістің ұзындығы 200-500 м, ені 70-150 М.</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lastRenderedPageBreak/>
        <w:t>Егер питомник аумағында Терек және тал плантацияларын отырғызу көзделсе, онда оларды ылғал сыйымды, төмен жерлерге орналастыру керек. Үй-жай питомниктің ортасында немесе кіру кезінде, негізгі жолдың жанында орналасады.</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Питомникті оңтүстік-шығыс және шығыс құрғақшылықтан қорғау үшін және егістерді тез өсетін ағаш тұқымдыларынан округ шекарасы бойынша үрлеуден қорғау үшін қорғаныш орман жолақтары салынады. Ені 6-11 м болатын үш-бес қатардан тұратын мұндай жолақтар қар қалмауы және қар құрсауын тудырмауы үшін, бірақ бүкіл алаңға біркелкі таралуы үшін төменгі бөлігінде үрленуі керек. Қорғаныс жолақтары тұқым жинайтын орын бола алады. Питомникті жануарлардан қорғау үшін оны қоршайды. "Өлі" және "тірі"хеджирлеу бар. Ең қарапайым-уақытша питомниктерде қолданылатын тірек және өрілген хеджирлеу. Полюсті хеджирлеу биіктігі 1,5 м болатын үш — бес көлденең қатардан тұрады. Өрілген хеджирлеудің негізі-тік тұрған қылшықтармен байланған, ал төменгі ұштары жермен жабылған. Тегіс немесе тікенді сымның үш-алты жолының хеджирлері де қолданылады. Хеджирлеу тек тұрақты питомниктерде ұйымдастырылады. Ол 0,25-0,5 м интервалмен және 0,5–0,6 м жолдар арасындағы қашықтықта екі–үш қатарға отырғызылған әртүрлі ағаш өсімдіктерінен жасалады. Ол үшін Сіз гледичияны, мүйізді, линденді қолдануға болады; бұталардан – тар жапырақты лох, долана, итмұрын және т. б.</w:t>
      </w: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p>
    <w:p w:rsidR="00073FDF" w:rsidRPr="00073FDF"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Қорытынды</w:t>
      </w:r>
    </w:p>
    <w:p w:rsidR="00073FDF" w:rsidRPr="00073FDF" w:rsidRDefault="00073FDF" w:rsidP="00073FDF">
      <w:pPr>
        <w:jc w:val="both"/>
        <w:rPr>
          <w:rFonts w:ascii="Times New Roman" w:hAnsi="Times New Roman" w:cs="Times New Roman"/>
          <w:sz w:val="28"/>
          <w:szCs w:val="28"/>
          <w:lang w:val="kk-KZ"/>
        </w:rPr>
      </w:pPr>
    </w:p>
    <w:p w:rsidR="00073FDF" w:rsidRPr="008B5874" w:rsidRDefault="00073FDF" w:rsidP="00073FDF">
      <w:pPr>
        <w:jc w:val="both"/>
        <w:rPr>
          <w:rFonts w:ascii="Times New Roman" w:hAnsi="Times New Roman" w:cs="Times New Roman"/>
          <w:sz w:val="28"/>
          <w:szCs w:val="28"/>
          <w:lang w:val="kk-KZ"/>
        </w:rPr>
      </w:pPr>
      <w:r w:rsidRPr="00073FDF">
        <w:rPr>
          <w:rFonts w:ascii="Times New Roman" w:hAnsi="Times New Roman" w:cs="Times New Roman"/>
          <w:sz w:val="28"/>
          <w:szCs w:val="28"/>
          <w:lang w:val="kk-KZ"/>
        </w:rPr>
        <w:t xml:space="preserve">Орман тіршілікті қамтамасыз етудің таптырмас көзі болып табылады. Адамның рекреациялық, су қорғау және қорғау және орманның көптеген басқа функцияларына қажеттілігі үнемі өсіп келеді. Бірақ орман өсіру ұзақ және уақытты қажет ететін процесс. Біздің жасыл байлығымыздың болашағы, демек, біздің болашағымыз оның жетістіктеріне тікелей байланысты. Бұл процесте орман питомниктері маңызды рөл атқарады, өйткені дәл сол жерде орман екпелерін жасанды өсіру, қалалар мен әртүрлі нысандарды көгалдандыру, толыққанды орман-саябақ алқаптарын, тоғайлар мен аллеяларды қалыптастыру үшін қажетті барлық отырғызу материалдары </w:t>
      </w:r>
      <w:r w:rsidRPr="00073FDF">
        <w:rPr>
          <w:rFonts w:ascii="Times New Roman" w:hAnsi="Times New Roman" w:cs="Times New Roman"/>
          <w:sz w:val="28"/>
          <w:szCs w:val="28"/>
          <w:lang w:val="kk-KZ"/>
        </w:rPr>
        <w:lastRenderedPageBreak/>
        <w:t>өсіріледі. Сондықтан питомниктер мен олардың жұмыс әдістерін зерттеу орманды қалпына келтірудегі маңызды буын болып табылады және бағаланбауы керек.</w:t>
      </w:r>
    </w:p>
    <w:sectPr w:rsidR="00073FDF" w:rsidRPr="008B5874" w:rsidSect="00B66D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B5874"/>
    <w:rsid w:val="00073FDF"/>
    <w:rsid w:val="008B5874"/>
    <w:rsid w:val="00B66DC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D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688</Words>
  <Characters>3924</Characters>
  <Application>Microsoft Office Word</Application>
  <DocSecurity>0</DocSecurity>
  <Lines>32</Lines>
  <Paragraphs>9</Paragraphs>
  <ScaleCrop>false</ScaleCrop>
  <Company/>
  <LinksUpToDate>false</LinksUpToDate>
  <CharactersWithSpaces>4603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2020-08-17T08:06:00Z</dcterms:created>
  <dcterms:modified xsi:type="dcterms:W3CDTF">2020-08-17T08:08:00Z</dcterms:modified>
</cp:coreProperties>
</file>