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C16" w:rsidRPr="001F3C16" w:rsidRDefault="001F3C1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ДӘРІС-</w:t>
      </w:r>
      <w:r w:rsidRPr="001F3C16">
        <w:rPr>
          <w:rFonts w:ascii="Times New Roman" w:hAnsi="Times New Roman" w:cs="Times New Roman"/>
          <w:b/>
          <w:sz w:val="28"/>
          <w:szCs w:val="28"/>
        </w:rPr>
        <w:t xml:space="preserve">3. Тақырып: </w:t>
      </w:r>
      <w:proofErr w:type="spellStart"/>
      <w:r w:rsidRPr="001F3C16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1F3C1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3C16">
        <w:rPr>
          <w:rFonts w:ascii="Times New Roman" w:hAnsi="Times New Roman" w:cs="Times New Roman"/>
          <w:b/>
          <w:sz w:val="28"/>
          <w:szCs w:val="28"/>
        </w:rPr>
        <w:t>питомниктерде</w:t>
      </w:r>
      <w:proofErr w:type="spellEnd"/>
      <w:r w:rsidRPr="001F3C16">
        <w:rPr>
          <w:rFonts w:ascii="Times New Roman" w:hAnsi="Times New Roman" w:cs="Times New Roman"/>
          <w:b/>
          <w:sz w:val="28"/>
          <w:szCs w:val="28"/>
        </w:rPr>
        <w:t xml:space="preserve"> топырақ өңдеу.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Питомникте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арналған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алғаш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питомниктерінде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топырақ өңдеу: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2. Топырақ өңдеу жүйелері күресу тәсілдері.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Бақылау сұрақтары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1.Орман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питомнигінде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топырақ өндеудің қандай тәсілдері, тү</w:t>
      </w:r>
      <w:proofErr w:type="gramStart"/>
      <w:r w:rsidRPr="001F3C1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F3C16">
        <w:rPr>
          <w:rFonts w:ascii="Times New Roman" w:hAnsi="Times New Roman" w:cs="Times New Roman"/>
          <w:sz w:val="28"/>
          <w:szCs w:val="28"/>
        </w:rPr>
        <w:t xml:space="preserve">і және жүйелері қолданылады?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2.Орман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питомнигінде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арамшөптермен күресудің қандай тәсілдері қолданылады?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3.Питомникте алғашқы және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сайынғы топырақ өндеу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түсінді</w:t>
      </w:r>
      <w:proofErr w:type="gramStart"/>
      <w:r w:rsidRPr="001F3C1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F3C16">
        <w:rPr>
          <w:rFonts w:ascii="Times New Roman" w:hAnsi="Times New Roman" w:cs="Times New Roman"/>
          <w:sz w:val="28"/>
          <w:szCs w:val="28"/>
        </w:rPr>
        <w:t xml:space="preserve">іңіз?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Ұсынылатын әдебиеттер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1 Редько Г.И., Родин А.Р.,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Трещевский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И.В., Лесные культуры. М., 1980.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Медведев</w:t>
      </w:r>
      <w:r w:rsidRPr="001F3C16">
        <w:rPr>
          <w:rFonts w:ascii="Times New Roman" w:hAnsi="Times New Roman" w:cs="Times New Roman"/>
          <w:sz w:val="28"/>
          <w:szCs w:val="28"/>
        </w:rPr>
        <w:t xml:space="preserve"> А.Н.,- Лесные питомники в Казахстане.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>3 Семена деревьев и кустарников. Правила отбора образцов и методы определения посевных качеств семя</w:t>
      </w:r>
      <w:proofErr w:type="gramStart"/>
      <w:r w:rsidRPr="001F3C16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1F3C16">
        <w:rPr>
          <w:rFonts w:ascii="Times New Roman" w:hAnsi="Times New Roman" w:cs="Times New Roman"/>
          <w:sz w:val="28"/>
          <w:szCs w:val="28"/>
        </w:rPr>
        <w:t xml:space="preserve">Государственные общесоюзные стандарты)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Госкомстандарт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>, Москва, 1977.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 4 Справочник по лесосеменному делу М., изд-во «Лесная промышленность», 1978. </w:t>
      </w:r>
    </w:p>
    <w:p w:rsidR="001F3C16" w:rsidRDefault="001F3C16">
      <w:pPr>
        <w:rPr>
          <w:rFonts w:ascii="Times New Roman" w:hAnsi="Times New Roman" w:cs="Times New Roman"/>
          <w:sz w:val="28"/>
          <w:szCs w:val="28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5 Медведев А.Н.,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Пальгов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И.А.,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Бесчетнов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В.П.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Организационнохозяйственный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план лесного питомника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КазСХИ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ата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, 1984. </w:t>
      </w:r>
    </w:p>
    <w:p w:rsidR="00610B70" w:rsidRDefault="001F3C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3C16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Кентбаев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Е.Ж., Организационно – хозяйственный план лесного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питомника</w:t>
      </w:r>
      <w:proofErr w:type="gramStart"/>
      <w:r w:rsidRPr="001F3C16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1F3C16">
        <w:rPr>
          <w:rFonts w:ascii="Times New Roman" w:hAnsi="Times New Roman" w:cs="Times New Roman"/>
          <w:sz w:val="28"/>
          <w:szCs w:val="28"/>
        </w:rPr>
        <w:t>етодические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 указания по составлению курсового проекта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КазНАУ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F3C16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1F3C16">
        <w:rPr>
          <w:rFonts w:ascii="Times New Roman" w:hAnsi="Times New Roman" w:cs="Times New Roman"/>
          <w:sz w:val="28"/>
          <w:szCs w:val="28"/>
        </w:rPr>
        <w:t>, 2004.</w:t>
      </w:r>
    </w:p>
    <w:p w:rsidR="00E36F22" w:rsidRDefault="00E36F2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960412"/>
            <wp:effectExtent l="19050" t="0" r="3175" b="0"/>
            <wp:docPr id="1" name="Рисунок 1" descr="http://mpr-ra.ru/docs/foto/16012014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pr-ra.ru/docs/foto/16012014/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F22" w:rsidRDefault="00E36F2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3965328"/>
            <wp:effectExtent l="19050" t="0" r="3175" b="0"/>
            <wp:docPr id="4" name="Рисунок 4" descr="http://czlra.ru/wp-content/uploads/2019/03/lesnoi_pitomn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zlra.ru/wp-content/uploads/2019/03/lesnoi_pitomni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5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F22" w:rsidRDefault="00E36F2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72000" cy="3506470"/>
            <wp:effectExtent l="19050" t="0" r="0" b="0"/>
            <wp:docPr id="7" name="Рисунок 7" descr="http://www.new-woods.ru/foto/00-pitomnik-rastenij/pr01-0102-leto-v-pitomnike-kontejnernye-sazhency-dekorativnyh-rastenij/pr01-0102-kontejnernye-sazhency-dekorativnyh-rastenij-v-pitomnike-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new-woods.ru/foto/00-pitomnik-rastenij/pr01-0102-leto-v-pitomnike-kontejnernye-sazhency-dekorativnyh-rastenij/pr01-0102-kontejnernye-sazhency-dekorativnyh-rastenij-v-pitomnike-1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0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F22" w:rsidRPr="00E36F22" w:rsidRDefault="00E36F2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3960019"/>
            <wp:effectExtent l="19050" t="0" r="3175" b="0"/>
            <wp:docPr id="10" name="Рисунок 10" descr="http://www.bashinform.ru/upload/img_res999/24a5965f0fc75cfc/lesnoe_jpeg_crop1529418383_ejw_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bashinform.ru/upload/img_res999/24a5965f0fc75cfc/lesnoe_jpeg_crop1529418383_ejw_99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6F22" w:rsidRPr="00E36F22" w:rsidSect="00610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F3C16"/>
    <w:rsid w:val="001F3C16"/>
    <w:rsid w:val="00610B70"/>
    <w:rsid w:val="00E3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F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2020-08-17T07:06:00Z</dcterms:created>
  <dcterms:modified xsi:type="dcterms:W3CDTF">2020-08-17T07:11:00Z</dcterms:modified>
</cp:coreProperties>
</file>