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A66657"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Қоршаған ортаның әсерін талдау, зияткерлік ресурстарды қалыптастыру және дамыту моделі-бұл ұйымда адам ресурстарын басқару әдіснамасын әзірлеу үшін негіз. Ресурстарды тиімді басқару үшін кәсіби білім алуға, оларды бөлуге және ұйымның зияткерлік капиталын қалыптастыруға бағдар беру қажет.</w:t>
      </w:r>
    </w:p>
    <w:p w14:paraId="7CB0E42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Экономикалық қатынастар субъектілерінің қызметіндегі қоршаған ортаның айрықша рөлі – менеджмент аксиомының бірі. П. Друкер жазғандай, "нәтижелер де, ресурстар да Бизнестің ішінде жоқ". Кез келген ұйымның зияткерлік ресурстарын қалыптастыру және пайдалану қарқынды өзара іс-қимыл жағдайында жүргізіледі</w:t>
      </w:r>
    </w:p>
    <w:p w14:paraId="292EAAF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сыртқы ортамен. Осыған байланысты ақпараттық экология немесе білім экологиясы туралы жиі айтады. Осы саладағы өз зерттеулерімен белгілі Т. Давенпорт экологиялық көзқарас орталығына ұйымды емес, индивидті қояды және қоршаған ортаның техникалық, әлеуметтік және зияткерлік компоненттерінің синтезі ретінде қоршаған ортаны қарастырады. Оның зерттеулеріне сәйкес ақпараттық экологияның атрибуттары болып табылады:</w:t>
      </w:r>
    </w:p>
    <w:p w14:paraId="7E6212CE" w14:textId="77777777" w:rsidR="00D91B60" w:rsidRPr="00D91B60" w:rsidRDefault="00D91B60" w:rsidP="00D91B60">
      <w:pPr>
        <w:spacing w:after="0" w:line="240" w:lineRule="auto"/>
        <w:ind w:firstLine="709"/>
        <w:rPr>
          <w:rFonts w:ascii="Times New Roman" w:hAnsi="Times New Roman" w:cs="Times New Roman"/>
        </w:rPr>
      </w:pPr>
    </w:p>
    <w:p w14:paraId="13786ED0"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әр түрлі ақпарат түрлерін біріктіру;</w:t>
      </w:r>
    </w:p>
    <w:p w14:paraId="0E3FCC5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эволюциялық өзгерісті тану;</w:t>
      </w:r>
    </w:p>
    <w:p w14:paraId="408F414F"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назар бақылау және сипаттау;</w:t>
      </w:r>
    </w:p>
    <w:p w14:paraId="52C93868"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адамдарға фокус және олардың ақпараттық мінез-құлқы •</w:t>
      </w:r>
    </w:p>
    <w:p w14:paraId="0C85DD47" w14:textId="77777777" w:rsidR="00D91B60" w:rsidRPr="00D91B60" w:rsidRDefault="00D91B60" w:rsidP="00D91B60">
      <w:pPr>
        <w:spacing w:after="0" w:line="240" w:lineRule="auto"/>
        <w:ind w:firstLine="709"/>
        <w:rPr>
          <w:rFonts w:ascii="Times New Roman" w:hAnsi="Times New Roman" w:cs="Times New Roman"/>
        </w:rPr>
      </w:pPr>
    </w:p>
    <w:p w14:paraId="0686AB10"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Қоғамдық қатынастардың үш саласы бөлінеді, оларға қатысты экологиялық тәсіл қолданылуы мүмкін: ұйым, ұйымның бәсекелес нарығы, ақырында, жалпы нарық.</w:t>
      </w:r>
    </w:p>
    <w:p w14:paraId="775D361D" w14:textId="77777777" w:rsidR="00D91B60" w:rsidRPr="00D91B60" w:rsidRDefault="00D91B60" w:rsidP="00D91B60">
      <w:pPr>
        <w:spacing w:after="0" w:line="240" w:lineRule="auto"/>
        <w:ind w:firstLine="709"/>
        <w:rPr>
          <w:rFonts w:ascii="Times New Roman" w:hAnsi="Times New Roman" w:cs="Times New Roman"/>
        </w:rPr>
      </w:pPr>
    </w:p>
    <w:p w14:paraId="4DF1E44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Нарық сегменті немесе жалпы нарық деңгейінде қарастырылатын білім экологиясы үлкен қызығушылық тудырады.</w:t>
      </w:r>
    </w:p>
    <w:p w14:paraId="53D06238"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Бұл тұрғыдан ұйымды қоршаған ортамен ақпаратпен, материямен және энергиямен алмасатын ашық жүйе ретінде қарастыруға болады. Сыртқы ортадан осы ресурстарды ала отырып, ол оларды сыртқы ортаға сіңетін қызметтерді жасайтын процестер мен құрылымдарға айналдырады. Кез келген ұйым алушы да, білім көзі де болып табылады.</w:t>
      </w:r>
    </w:p>
    <w:p w14:paraId="7C54EF08" w14:textId="77777777" w:rsidR="00D91B60" w:rsidRPr="00D91B60" w:rsidRDefault="00D91B60" w:rsidP="00D91B60">
      <w:pPr>
        <w:spacing w:after="0" w:line="240" w:lineRule="auto"/>
        <w:ind w:firstLine="709"/>
        <w:rPr>
          <w:rFonts w:ascii="Times New Roman" w:hAnsi="Times New Roman" w:cs="Times New Roman"/>
        </w:rPr>
      </w:pPr>
    </w:p>
    <w:p w14:paraId="61630D4D" w14:textId="77777777" w:rsidR="00D91B60" w:rsidRPr="00D91B60" w:rsidRDefault="00D91B60" w:rsidP="00D91B60">
      <w:pPr>
        <w:spacing w:after="0" w:line="240" w:lineRule="auto"/>
        <w:ind w:firstLine="709"/>
        <w:rPr>
          <w:rFonts w:ascii="Times New Roman" w:hAnsi="Times New Roman" w:cs="Times New Roman"/>
        </w:rPr>
      </w:pPr>
    </w:p>
    <w:p w14:paraId="30022581"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мен ақпараттың қозғалысы әр түрлі нысандарда жүреді.</w:t>
      </w:r>
    </w:p>
    <w:p w14:paraId="5D659A3B" w14:textId="77777777" w:rsidR="00D91B60" w:rsidRPr="00D91B60" w:rsidRDefault="00D91B60" w:rsidP="00D91B60">
      <w:pPr>
        <w:spacing w:after="0" w:line="240" w:lineRule="auto"/>
        <w:ind w:firstLine="709"/>
        <w:rPr>
          <w:rFonts w:ascii="Times New Roman" w:hAnsi="Times New Roman" w:cs="Times New Roman"/>
        </w:rPr>
      </w:pPr>
    </w:p>
    <w:p w14:paraId="1DDAB781"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Атап айтқанда, білім бұйымдармен (тауарлармен) бірге берілуі мүмкін.)</w:t>
      </w:r>
    </w:p>
    <w:p w14:paraId="6ABEA32E" w14:textId="77777777" w:rsidR="00D91B60" w:rsidRPr="00D91B60" w:rsidRDefault="00D91B60" w:rsidP="00D91B60">
      <w:pPr>
        <w:spacing w:after="0" w:line="240" w:lineRule="auto"/>
        <w:ind w:firstLine="709"/>
        <w:rPr>
          <w:rFonts w:ascii="Times New Roman" w:hAnsi="Times New Roman" w:cs="Times New Roman"/>
        </w:rPr>
      </w:pPr>
    </w:p>
    <w:p w14:paraId="2E871B51"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және олар іске асырылған қызметтер. Өндіріс процесінде пайдаланылатын жартылай фабрикаттар, жабдықтар материалдандырылған білімді алып жүреді.</w:t>
      </w:r>
    </w:p>
    <w:p w14:paraId="102FB2B8" w14:textId="77777777" w:rsidR="00D91B60" w:rsidRPr="00D91B60" w:rsidRDefault="00D91B60" w:rsidP="00D91B60">
      <w:pPr>
        <w:spacing w:after="0" w:line="240" w:lineRule="auto"/>
        <w:ind w:firstLine="709"/>
        <w:rPr>
          <w:rFonts w:ascii="Times New Roman" w:hAnsi="Times New Roman" w:cs="Times New Roman"/>
        </w:rPr>
      </w:pPr>
    </w:p>
    <w:p w14:paraId="10E7EA7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өндіріспен байланысты технологиялық, басқарушылық, маркетингтік процестерге де бағытталған.</w:t>
      </w:r>
    </w:p>
    <w:p w14:paraId="2C1B158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адам капиталы түрінде қозғалады. Бұл қозғалыс жұмыс күшінің физикалық қозғалысы барысында ғана емес, қызметкерлерді жалдау және қысқарту, оны бір фирмадан екіншісіне ауыстыру арқылы, сонымен қатар кеңес беру, сараптама жүргізу және т. б. сияқты процестерде де орын алады.</w:t>
      </w:r>
    </w:p>
    <w:p w14:paraId="261683C9" w14:textId="77777777" w:rsidR="00D91B60" w:rsidRPr="00D91B60" w:rsidRDefault="00D91B60" w:rsidP="00D91B60">
      <w:pPr>
        <w:spacing w:after="0" w:line="240" w:lineRule="auto"/>
        <w:ind w:firstLine="709"/>
        <w:rPr>
          <w:rFonts w:ascii="Times New Roman" w:hAnsi="Times New Roman" w:cs="Times New Roman"/>
        </w:rPr>
      </w:pPr>
    </w:p>
    <w:p w14:paraId="48CA8D63"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Ақырында, Білім зияткерлік (ақпараттық) өнімдер түрінде қозғалады.</w:t>
      </w:r>
    </w:p>
    <w:p w14:paraId="1D9EE0DD" w14:textId="77777777" w:rsidR="00D91B60" w:rsidRPr="00D91B60" w:rsidRDefault="00D91B60" w:rsidP="00D91B60">
      <w:pPr>
        <w:spacing w:after="0" w:line="240" w:lineRule="auto"/>
        <w:ind w:firstLine="709"/>
        <w:rPr>
          <w:rFonts w:ascii="Times New Roman" w:hAnsi="Times New Roman" w:cs="Times New Roman"/>
        </w:rPr>
      </w:pPr>
    </w:p>
    <w:p w14:paraId="73254637"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Әрине, әрбір ұйым білім алу және оны басқа субъектілерге беру үдерістерін оңтайландыруға ұмтылады.</w:t>
      </w:r>
    </w:p>
    <w:p w14:paraId="78039434" w14:textId="77777777" w:rsidR="00D91B60" w:rsidRPr="00D91B60" w:rsidRDefault="00D91B60" w:rsidP="00D91B60">
      <w:pPr>
        <w:spacing w:after="0" w:line="240" w:lineRule="auto"/>
        <w:ind w:firstLine="709"/>
        <w:rPr>
          <w:rFonts w:ascii="Times New Roman" w:hAnsi="Times New Roman" w:cs="Times New Roman"/>
        </w:rPr>
      </w:pPr>
    </w:p>
    <w:p w14:paraId="3C598235"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xml:space="preserve">Ұйымдастыру жағынан білім алу әртүрлі нысандарда жүзеге асырылады. Осы нысандардың ішінде мыналарды атап өтуге </w:t>
      </w:r>
      <w:proofErr w:type="gramStart"/>
      <w:r w:rsidRPr="00D91B60">
        <w:rPr>
          <w:rFonts w:ascii="Times New Roman" w:hAnsi="Times New Roman" w:cs="Times New Roman"/>
        </w:rPr>
        <w:t>болады::</w:t>
      </w:r>
      <w:proofErr w:type="gramEnd"/>
    </w:p>
    <w:p w14:paraId="50E4F3B5" w14:textId="77777777" w:rsidR="00D91B60" w:rsidRPr="00D91B60" w:rsidRDefault="00D91B60" w:rsidP="00D91B60">
      <w:pPr>
        <w:spacing w:after="0" w:line="240" w:lineRule="auto"/>
        <w:ind w:firstLine="709"/>
        <w:rPr>
          <w:rFonts w:ascii="Times New Roman" w:hAnsi="Times New Roman" w:cs="Times New Roman"/>
        </w:rPr>
      </w:pPr>
    </w:p>
    <w:p w14:paraId="7A66596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тұтынушылар, жеткізушілер, бәсекелестер және т. б. туралы ақпарат жинауды қамтитын қоршаған ортаның ақпараттық мониторингі.;</w:t>
      </w:r>
    </w:p>
    <w:p w14:paraId="43804E15" w14:textId="77777777" w:rsidR="00D91B60" w:rsidRPr="00D91B60" w:rsidRDefault="00D91B60" w:rsidP="00D91B60">
      <w:pPr>
        <w:spacing w:after="0" w:line="240" w:lineRule="auto"/>
        <w:ind w:firstLine="709"/>
        <w:rPr>
          <w:rFonts w:ascii="Times New Roman" w:hAnsi="Times New Roman" w:cs="Times New Roman"/>
        </w:rPr>
      </w:pPr>
    </w:p>
    <w:p w14:paraId="2C40661B"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зияткерлік қызметтерді жалға алу түрінде (мысалы, консультациялық немесе зерттеу), сондай-ақ белгілі бір білімі бар персоналды жалдау түрінде білімді жалға алу;</w:t>
      </w:r>
    </w:p>
    <w:p w14:paraId="3D99D18E" w14:textId="77777777" w:rsidR="00D91B60" w:rsidRPr="00D91B60" w:rsidRDefault="00D91B60" w:rsidP="00D91B60">
      <w:pPr>
        <w:spacing w:after="0" w:line="240" w:lineRule="auto"/>
        <w:ind w:firstLine="709"/>
        <w:rPr>
          <w:rFonts w:ascii="Times New Roman" w:hAnsi="Times New Roman" w:cs="Times New Roman"/>
        </w:rPr>
      </w:pPr>
    </w:p>
    <w:p w14:paraId="510913D2"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лицензия, авторлық құқық және т. б. сатып алу;</w:t>
      </w:r>
    </w:p>
    <w:p w14:paraId="644A33F5" w14:textId="77777777" w:rsidR="00D91B60" w:rsidRPr="00D91B60" w:rsidRDefault="00D91B60" w:rsidP="00D91B60">
      <w:pPr>
        <w:spacing w:after="0" w:line="240" w:lineRule="auto"/>
        <w:ind w:firstLine="709"/>
        <w:rPr>
          <w:rFonts w:ascii="Times New Roman" w:hAnsi="Times New Roman" w:cs="Times New Roman"/>
        </w:rPr>
      </w:pPr>
    </w:p>
    <w:p w14:paraId="0DB82196"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барлық осы жағдайларда ұйым белгілі бір шығындарды қоспай, қоршаған ортадан ақпарат алады •</w:t>
      </w:r>
    </w:p>
    <w:p w14:paraId="6BED3A53" w14:textId="77777777" w:rsidR="00D91B60" w:rsidRPr="00D91B60" w:rsidRDefault="00D91B60" w:rsidP="00D91B60">
      <w:pPr>
        <w:spacing w:after="0" w:line="240" w:lineRule="auto"/>
        <w:ind w:firstLine="709"/>
        <w:rPr>
          <w:rFonts w:ascii="Times New Roman" w:hAnsi="Times New Roman" w:cs="Times New Roman"/>
        </w:rPr>
      </w:pPr>
    </w:p>
    <w:p w14:paraId="06E38342"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Осы шығындардан әсерді оңтайландыру мәселесі әсер мен оның формаларының пайда болуының уақытша көкжиегіне қатысты анықтықтың болмауы қиындайды.</w:t>
      </w:r>
    </w:p>
    <w:p w14:paraId="612F2D40" w14:textId="77777777" w:rsidR="00D91B60" w:rsidRPr="00D91B60" w:rsidRDefault="00D91B60" w:rsidP="00D91B60">
      <w:pPr>
        <w:spacing w:after="0" w:line="240" w:lineRule="auto"/>
        <w:ind w:firstLine="709"/>
        <w:rPr>
          <w:rFonts w:ascii="Times New Roman" w:hAnsi="Times New Roman" w:cs="Times New Roman"/>
        </w:rPr>
      </w:pPr>
    </w:p>
    <w:p w14:paraId="69E7EBE1"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Корпоративтік мәдениет және оның ұйымның зияткерлік ресурстарын сақтау мен дамытудағы рөлі. Тиімді қалыптастыру</w:t>
      </w:r>
    </w:p>
    <w:p w14:paraId="01510BB5" w14:textId="77777777" w:rsidR="00D91B60" w:rsidRPr="00D91B60" w:rsidRDefault="00D91B60" w:rsidP="00D91B60">
      <w:pPr>
        <w:spacing w:after="0" w:line="240" w:lineRule="auto"/>
        <w:ind w:firstLine="709"/>
        <w:rPr>
          <w:rFonts w:ascii="Times New Roman" w:hAnsi="Times New Roman" w:cs="Times New Roman"/>
        </w:rPr>
      </w:pPr>
    </w:p>
    <w:p w14:paraId="1D3AC0A0"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зияткерлік ресурстарды пайдалану осы процестер өтетін ұйымішілік ортаға байланысты. Оның маңызды сипаттамаларының бірі-мәдениет.</w:t>
      </w:r>
    </w:p>
    <w:p w14:paraId="71FC717F" w14:textId="77777777" w:rsidR="00D91B60" w:rsidRPr="00D91B60" w:rsidRDefault="00D91B60" w:rsidP="00D91B60">
      <w:pPr>
        <w:spacing w:after="0" w:line="240" w:lineRule="auto"/>
        <w:ind w:firstLine="709"/>
        <w:rPr>
          <w:rFonts w:ascii="Times New Roman" w:hAnsi="Times New Roman" w:cs="Times New Roman"/>
        </w:rPr>
      </w:pPr>
    </w:p>
    <w:p w14:paraId="7C9B036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Біздің ойымызша, корпоративтік мәдениет зияткерлік капиталды тиімді қалыптастыру мен пайдалануды жылдамдататын немесе тежейтін шарт ретінде әрекет етеді, бірақ оның бір бөлігі болып табылмайды.</w:t>
      </w:r>
    </w:p>
    <w:p w14:paraId="61DE0B4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Корпоративтік мәдениет ұғымы ұйымның мәдениеті ретінде қажет-түсіндіруде беріледі. Экономиканың жаһандануы шаруашылық қызметінің нәтижелеріне елеулі әсер ететін ұлттық мәдениеттердің айырмашылығымен байланысты көптеген проблемаларды туындады. Тұтыну мінез-құлқының ұлттық ерекшелігін, мультинационалды корпорациялардағы басқару ерекшелігін және т. б. ескеру қажет. Жапон және батыстық, ең алдымен американдық корпорациялардың Нонак пен Такеушидің фундаменталды жұмысында айқын көрсетілген білімді басқару тәсіліндегі айырмашылығы ұлттық мәдениеттердің айырмашылықтарына негізделген.</w:t>
      </w:r>
    </w:p>
    <w:p w14:paraId="1E63E862" w14:textId="77777777" w:rsidR="00D91B60" w:rsidRPr="00D91B60" w:rsidRDefault="00D91B60" w:rsidP="00D91B60">
      <w:pPr>
        <w:spacing w:after="0" w:line="240" w:lineRule="auto"/>
        <w:ind w:firstLine="709"/>
        <w:rPr>
          <w:rFonts w:ascii="Times New Roman" w:hAnsi="Times New Roman" w:cs="Times New Roman"/>
        </w:rPr>
      </w:pPr>
    </w:p>
    <w:p w14:paraId="79D6AA8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Олардың ойынша, американдықтар "айқын білімге" сенуге үйренеді, немесе формальды, бір мәнді, жүйелі білім. Жапондықтар анық білімдерді бағалауға бейім-интуитивті, тұтас, интерти-прецирлеуші, біртекті емес, сызықсыз және ғылыми теңдеулерге қиын.</w:t>
      </w:r>
    </w:p>
    <w:p w14:paraId="3B59D0D8" w14:textId="77777777" w:rsidR="00D91B60" w:rsidRPr="00D91B60" w:rsidRDefault="00D91B60" w:rsidP="00D91B60">
      <w:pPr>
        <w:spacing w:after="0" w:line="240" w:lineRule="auto"/>
        <w:ind w:firstLine="709"/>
        <w:rPr>
          <w:rFonts w:ascii="Times New Roman" w:hAnsi="Times New Roman" w:cs="Times New Roman"/>
        </w:rPr>
      </w:pPr>
    </w:p>
    <w:p w14:paraId="7FADBE6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Мәдени айырмашылықтарды тек ұлтаралық салыстырулар деңгейінде ғана анықтауға болады. Өңірлердің, әлеуметтік-демографиялық топтардың, ұйымдардың мәдениеті ерекшеленеді. Атап айтқанда, басқару ісіне корпоративтік мәдениет ұғымы берік кірді. Онда белгілі бір уақыт ішінде ұйым мүшелері жинақтаған жалпы қабылданған құндылықтар, сенімдер мен мінез-құлық нысандары белгіленеді. Корпоративтік мәдениеттің басқа анықтамаларына аталған барлық элементтермен қатар жоғары басшылықтың стилі қосылады.</w:t>
      </w:r>
    </w:p>
    <w:p w14:paraId="476EE171" w14:textId="77777777" w:rsidR="00D91B60" w:rsidRPr="00D91B60" w:rsidRDefault="00D91B60" w:rsidP="00D91B60">
      <w:pPr>
        <w:spacing w:after="0" w:line="240" w:lineRule="auto"/>
        <w:ind w:firstLine="709"/>
        <w:rPr>
          <w:rFonts w:ascii="Times New Roman" w:hAnsi="Times New Roman" w:cs="Times New Roman"/>
        </w:rPr>
      </w:pPr>
    </w:p>
    <w:p w14:paraId="03CB8C7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Ұйым мүшелерінің жоғары басшылықтың стилі мен нормалары, құндылықтары мен нанымдары корпоративтік мәдени-турларды қалыптастыру процесінде біріктіріледі.</w:t>
      </w:r>
    </w:p>
    <w:p w14:paraId="32D9421F" w14:textId="77777777" w:rsidR="00D91B60" w:rsidRPr="00D91B60" w:rsidRDefault="00D91B60" w:rsidP="00D91B60">
      <w:pPr>
        <w:spacing w:after="0" w:line="240" w:lineRule="auto"/>
        <w:ind w:firstLine="709"/>
        <w:rPr>
          <w:rFonts w:ascii="Times New Roman" w:hAnsi="Times New Roman" w:cs="Times New Roman"/>
        </w:rPr>
      </w:pPr>
    </w:p>
    <w:p w14:paraId="53CA674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Келтірілген анықтамалардан, корпоративтік мәдениет ұғымы өте көп қырлы және оның негізгі мәндерін реттеу қажет. Онда келесі мазмұнды деңгейлерді бөлуге болады.</w:t>
      </w:r>
    </w:p>
    <w:p w14:paraId="16E88AE6" w14:textId="77777777" w:rsidR="00D91B60" w:rsidRPr="00D91B60" w:rsidRDefault="00D91B60" w:rsidP="00D91B60">
      <w:pPr>
        <w:spacing w:after="0" w:line="240" w:lineRule="auto"/>
        <w:ind w:firstLine="709"/>
        <w:rPr>
          <w:rFonts w:ascii="Times New Roman" w:hAnsi="Times New Roman" w:cs="Times New Roman"/>
        </w:rPr>
      </w:pPr>
    </w:p>
    <w:p w14:paraId="699C9934" w14:textId="7225624F"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1. Мәдениет қызметінің сипаттамасы, оның түрлері мен даму деңгейі. Біз "сөйлеу мәдениеті", "еңбек мәдениеті", "білім мәдениеті", "өндіріс мәдениеті", "Басқару мәдениеті" және т.б. туралы айтамыз.</w:t>
      </w:r>
    </w:p>
    <w:p w14:paraId="71DE3312"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2. Мәдениет индивидтердің, топтардың, социумдардың (құқық, мораль, Дін және т.б.) қандай да бір қызмет түрлерін реттейтін ережелер, нормалар, дәстүрлер жүйесі ретінде.</w:t>
      </w:r>
    </w:p>
    <w:p w14:paraId="745A2D86" w14:textId="77777777" w:rsidR="00D91B60" w:rsidRPr="00D91B60" w:rsidRDefault="00D91B60" w:rsidP="00D91B60">
      <w:pPr>
        <w:spacing w:after="0" w:line="240" w:lineRule="auto"/>
        <w:ind w:firstLine="709"/>
        <w:rPr>
          <w:rFonts w:ascii="Times New Roman" w:hAnsi="Times New Roman" w:cs="Times New Roman"/>
        </w:rPr>
      </w:pPr>
    </w:p>
    <w:p w14:paraId="429174C7"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3. Мәдениет жоғарыда аталған әлеуметтік реттеуіштерді (білім беру) өндіруге бағытталған қызмет түрлерінің жүйесі ретінде</w:t>
      </w:r>
    </w:p>
    <w:p w14:paraId="6139BCF3" w14:textId="77777777" w:rsidR="00D91B60" w:rsidRPr="00D91B60" w:rsidRDefault="00D91B60" w:rsidP="00D91B60">
      <w:pPr>
        <w:spacing w:after="0" w:line="240" w:lineRule="auto"/>
        <w:ind w:firstLine="709"/>
        <w:rPr>
          <w:rFonts w:ascii="Times New Roman" w:hAnsi="Times New Roman" w:cs="Times New Roman"/>
        </w:rPr>
      </w:pPr>
    </w:p>
    <w:p w14:paraId="7F129B21"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шығармашылық қызметтің басқа да түрлері). Бұл қызметтің барлық түрлері жоғарыда көрсетілген мәндерде өзіндік мәдениетке ие екенін атап өткен жөн.</w:t>
      </w:r>
    </w:p>
    <w:p w14:paraId="07D62D90" w14:textId="77777777" w:rsidR="00D91B60" w:rsidRPr="00D91B60" w:rsidRDefault="00D91B60" w:rsidP="00D91B60">
      <w:pPr>
        <w:spacing w:after="0" w:line="240" w:lineRule="auto"/>
        <w:ind w:firstLine="709"/>
        <w:rPr>
          <w:rFonts w:ascii="Times New Roman" w:hAnsi="Times New Roman" w:cs="Times New Roman"/>
        </w:rPr>
      </w:pPr>
    </w:p>
    <w:p w14:paraId="3E9EA86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lastRenderedPageBreak/>
        <w:t>4. Ақырында, мәдениетті жиі артефактілер жиналысы ретінде қарастырады. Артефактілер қызмет процесінде пайда болатын және оның әлеуметтік мазмұнын белгілейтін нысандар ретінде айқындалады.</w:t>
      </w:r>
    </w:p>
    <w:p w14:paraId="67B069DC" w14:textId="77777777" w:rsidR="00D91B60" w:rsidRPr="00D91B60" w:rsidRDefault="00D91B60" w:rsidP="00D91B60">
      <w:pPr>
        <w:spacing w:after="0" w:line="240" w:lineRule="auto"/>
        <w:ind w:firstLine="709"/>
        <w:rPr>
          <w:rFonts w:ascii="Times New Roman" w:hAnsi="Times New Roman" w:cs="Times New Roman"/>
        </w:rPr>
      </w:pPr>
    </w:p>
    <w:p w14:paraId="75DA1E52"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Мәдениет ұғымы экономикада іс жүзінде пайдаланылмайды және оның шаруашылық өмірге әсерін түсінуде әлі күнге дейін Бірлік жоқ. Бір жағынан, осы ұғымды шектеу үрдісі бар. Мәселен, материалдық және рухани мәдениет категориялары бірінші пәндік қызмет нәтижелерін өндіріс пен тұрмыста біріктіре отырып, ал екінші – рухани құндылықтар, нормалар мен дәстүрлерді ажыратады. Екінші жағынан, рухани бастаудың рөлі айқын басым осы қоғамның сипаттамаларының бүкіл жиынтығы ретінде мәдениетті кеңінен жүйелі түсіну дамиды. Бұл осы өркениеттің прогресінің мүмкіндіктерін анықтайтын доминант. Мұндай шектеудің көрінісі-корпоративтік мәдениет ұғымы немесе керісінше, мәдениеттің жеке ұйымның қызметіне дамытушы әсері болды.</w:t>
      </w:r>
    </w:p>
    <w:p w14:paraId="4BCA243A" w14:textId="77777777" w:rsidR="00D91B60" w:rsidRPr="00D91B60" w:rsidRDefault="00D91B60" w:rsidP="00D91B60">
      <w:pPr>
        <w:spacing w:after="0" w:line="240" w:lineRule="auto"/>
        <w:ind w:firstLine="709"/>
        <w:rPr>
          <w:rFonts w:ascii="Times New Roman" w:hAnsi="Times New Roman" w:cs="Times New Roman"/>
        </w:rPr>
      </w:pPr>
    </w:p>
    <w:p w14:paraId="24DCA967"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Мәдениет оның жүйелік қасиеттері жағынан қызметін сипаттайды,</w:t>
      </w:r>
    </w:p>
    <w:p w14:paraId="405B9036" w14:textId="77777777" w:rsidR="00D91B60" w:rsidRPr="00D91B60" w:rsidRDefault="00D91B60" w:rsidP="00D91B60">
      <w:pPr>
        <w:spacing w:after="0" w:line="240" w:lineRule="auto"/>
        <w:ind w:firstLine="709"/>
        <w:rPr>
          <w:rFonts w:ascii="Times New Roman" w:hAnsi="Times New Roman" w:cs="Times New Roman"/>
        </w:rPr>
      </w:pPr>
    </w:p>
    <w:p w14:paraId="13B83F83"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оларға бірінші кезекте жүйенің күрделілігі мен әртүрлілігін, реттілігін, ұйымдастырылуын жатқызуға болады. Бұл сипаттар қызметтің элементтік құрамына, оның қасиеттері мен байланыстарына қатысты болуы мүмкін. Мысалы, сөйлеу мәдениеті туралы айтуға болады. Егер сөйлеуге оның элементтік құрамы тұрғысынан қарайтын болсақ, күрделілікті белсенді сөздіктің көлемі немесе белсенді қолданылатын синтаксистік конструкциялардың саны ретінде анықтауға болады. Әртүрлілік лексикалық немесе синтаксистік компоненттердің өзара алмасу дәрежесімен анықталатын болады.</w:t>
      </w:r>
    </w:p>
    <w:p w14:paraId="1E693A8A" w14:textId="77777777" w:rsidR="00D91B60" w:rsidRPr="00D91B60" w:rsidRDefault="00D91B60" w:rsidP="00D91B60">
      <w:pPr>
        <w:spacing w:after="0" w:line="240" w:lineRule="auto"/>
        <w:ind w:firstLine="709"/>
        <w:rPr>
          <w:rFonts w:ascii="Times New Roman" w:hAnsi="Times New Roman" w:cs="Times New Roman"/>
        </w:rPr>
      </w:pPr>
    </w:p>
    <w:p w14:paraId="45F7919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Тәртіпке келтіру белгілі бір өлшемдерге сәйкес қызметтің қандай да бір элементтерін пайдалану қабілетін сипаттайды. Қарастырылатын мысалда бұл сөздің анықтығы, оның қисындылығы, жағдайдың анықтығы және т. б. болуы мүмкін.</w:t>
      </w:r>
    </w:p>
    <w:p w14:paraId="4598C59D" w14:textId="77777777" w:rsidR="00D91B60" w:rsidRPr="00D91B60" w:rsidRDefault="00D91B60" w:rsidP="00D91B60">
      <w:pPr>
        <w:spacing w:after="0" w:line="240" w:lineRule="auto"/>
        <w:ind w:firstLine="709"/>
        <w:rPr>
          <w:rFonts w:ascii="Times New Roman" w:hAnsi="Times New Roman" w:cs="Times New Roman"/>
        </w:rPr>
      </w:pPr>
    </w:p>
    <w:p w14:paraId="10E1F2A0"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xml:space="preserve">Ұйымдастырушылық – бұл өзінше реттілікті </w:t>
      </w:r>
      <w:proofErr w:type="gramStart"/>
      <w:r w:rsidRPr="00D91B60">
        <w:rPr>
          <w:rFonts w:ascii="Times New Roman" w:hAnsi="Times New Roman" w:cs="Times New Roman"/>
        </w:rPr>
        <w:t>упорядоченнос-тей</w:t>
      </w:r>
      <w:proofErr w:type="gramEnd"/>
      <w:r w:rsidRPr="00D91B60">
        <w:rPr>
          <w:rFonts w:ascii="Times New Roman" w:hAnsi="Times New Roman" w:cs="Times New Roman"/>
        </w:rPr>
        <w:t>. Әрбір критерий өз салмағын аса маңызды ретінде алады және олардың әрқайсысы бойынша тәртіпке келтірудің жиынтық бағасы ұйымшылдыққа баға береді. Академиялық дәріс пен конферансье репризіне қойылатын талаптар жүйесі мүлдем әртүрлі болады.</w:t>
      </w:r>
    </w:p>
    <w:p w14:paraId="4725AEC1" w14:textId="77777777" w:rsidR="00D91B60" w:rsidRPr="00D91B60" w:rsidRDefault="00D91B60" w:rsidP="00D91B60">
      <w:pPr>
        <w:spacing w:after="0" w:line="240" w:lineRule="auto"/>
        <w:ind w:firstLine="709"/>
        <w:rPr>
          <w:rFonts w:ascii="Times New Roman" w:hAnsi="Times New Roman" w:cs="Times New Roman"/>
        </w:rPr>
      </w:pPr>
    </w:p>
    <w:p w14:paraId="0BADF8A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Бұл механизмді түсіне отырып, біз адамның, топтың, ұйымның және т.б. неғұрлым жоғары немесе төмен мәдениеті туралы айта отырып, оларды жиі пайдаланамыз.</w:t>
      </w:r>
    </w:p>
    <w:p w14:paraId="2C291701" w14:textId="77777777" w:rsidR="00D91B60" w:rsidRPr="00D91B60" w:rsidRDefault="00D91B60" w:rsidP="00D91B60">
      <w:pPr>
        <w:spacing w:after="0" w:line="240" w:lineRule="auto"/>
        <w:ind w:firstLine="709"/>
        <w:rPr>
          <w:rFonts w:ascii="Times New Roman" w:hAnsi="Times New Roman" w:cs="Times New Roman"/>
        </w:rPr>
      </w:pPr>
    </w:p>
    <w:p w14:paraId="3F645043"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экономикасындағы корпоративтік мәдениеттің баламалары. В</w:t>
      </w:r>
    </w:p>
    <w:p w14:paraId="0667FE73" w14:textId="77777777" w:rsidR="00D91B60" w:rsidRPr="00D91B60" w:rsidRDefault="00D91B60" w:rsidP="00D91B60">
      <w:pPr>
        <w:spacing w:after="0" w:line="240" w:lineRule="auto"/>
        <w:ind w:firstLine="709"/>
        <w:rPr>
          <w:rFonts w:ascii="Times New Roman" w:hAnsi="Times New Roman" w:cs="Times New Roman"/>
        </w:rPr>
      </w:pPr>
    </w:p>
    <w:p w14:paraId="5E9928A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зияткерлік ресурстарды басқару контексінде мәдениет проблемасы екі аспектіге ие.</w:t>
      </w:r>
    </w:p>
    <w:p w14:paraId="34B9E603"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Біріншіден, корпоративтік (ұйымдастырушылық) мәдениеттің қандай сапасы зияткерлік капиталды тиімді құруға және пайдалануға ықпал етеді немесе кедергі келтіреді? Екіншіден, зияткерлік процестердің мәдениеті немен анықталады? Жауап үшін бұл мәселелер</w:t>
      </w:r>
    </w:p>
    <w:p w14:paraId="5AB9DC47" w14:textId="77777777" w:rsidR="00D91B60" w:rsidRPr="00D91B60" w:rsidRDefault="00D91B60" w:rsidP="00D91B60">
      <w:pPr>
        <w:spacing w:after="0" w:line="240" w:lineRule="auto"/>
        <w:ind w:firstLine="709"/>
        <w:rPr>
          <w:rFonts w:ascii="Times New Roman" w:hAnsi="Times New Roman" w:cs="Times New Roman"/>
        </w:rPr>
      </w:pPr>
    </w:p>
    <w:p w14:paraId="27446BCF"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мәдениеттің ұйымның даму деңгейіне осындай Ықпал етудің өзге нұсқаларымен салыстыра отырып әсерін көрсететін фактілерге сүйену қажет.</w:t>
      </w:r>
    </w:p>
    <w:p w14:paraId="06E899C7" w14:textId="77777777" w:rsidR="00D91B60" w:rsidRPr="00D91B60" w:rsidRDefault="00D91B60" w:rsidP="00D91B60">
      <w:pPr>
        <w:spacing w:after="0" w:line="240" w:lineRule="auto"/>
        <w:ind w:firstLine="709"/>
        <w:rPr>
          <w:rFonts w:ascii="Times New Roman" w:hAnsi="Times New Roman" w:cs="Times New Roman"/>
        </w:rPr>
      </w:pPr>
    </w:p>
    <w:p w14:paraId="246015E6"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Дақылдарды талдау және салыстыру тәсілдерінің бірі - бұл олардың сипаттамасы</w:t>
      </w:r>
    </w:p>
    <w:p w14:paraId="1534F1A6" w14:textId="77777777" w:rsidR="00D91B60" w:rsidRPr="00D91B60" w:rsidRDefault="00D91B60" w:rsidP="00D91B60">
      <w:pPr>
        <w:spacing w:after="0" w:line="240" w:lineRule="auto"/>
        <w:ind w:firstLine="709"/>
        <w:rPr>
          <w:rFonts w:ascii="Times New Roman" w:hAnsi="Times New Roman" w:cs="Times New Roman"/>
        </w:rPr>
      </w:pPr>
    </w:p>
    <w:p w14:paraId="2B271FA8"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жүйенің реттілігі мен ұйымдастырылуын өлшеуге арналған шкала ретінде қарауға болатын дихотомиялар, қарсы қою жиынтығының көмегімен. Корпорацияның, фирманың және т. б. қазіргі интеллектуалдық бағдарланған мәдениетін анықтау үшін негізгі болып ұйымның келесі балама бағдарлары табылады:</w:t>
      </w:r>
    </w:p>
    <w:p w14:paraId="16F64C45" w14:textId="77777777" w:rsidR="00D91B60" w:rsidRPr="00D91B60" w:rsidRDefault="00D91B60" w:rsidP="00D91B60">
      <w:pPr>
        <w:spacing w:after="0" w:line="240" w:lineRule="auto"/>
        <w:ind w:firstLine="709"/>
        <w:rPr>
          <w:rFonts w:ascii="Times New Roman" w:hAnsi="Times New Roman" w:cs="Times New Roman"/>
        </w:rPr>
      </w:pPr>
    </w:p>
    <w:p w14:paraId="01D8BD8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интеллектуалды бағытталған немесе интеллектуалды беймәлім мәдениет;</w:t>
      </w:r>
    </w:p>
    <w:p w14:paraId="72EC6C76"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білім алу немесе білім беру;</w:t>
      </w:r>
    </w:p>
    <w:p w14:paraId="7309EB72"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білімді жинақтау немесе білімді бөлу.</w:t>
      </w:r>
    </w:p>
    <w:p w14:paraId="5E9A59A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Осы баламалардың әрқайсысының сипаттамасына тоқталайық.</w:t>
      </w:r>
    </w:p>
    <w:p w14:paraId="626DD1B3" w14:textId="77777777" w:rsidR="00D91B60" w:rsidRPr="00D91B60" w:rsidRDefault="00D91B60" w:rsidP="00D91B60">
      <w:pPr>
        <w:spacing w:after="0" w:line="240" w:lineRule="auto"/>
        <w:ind w:firstLine="709"/>
        <w:rPr>
          <w:rFonts w:ascii="Times New Roman" w:hAnsi="Times New Roman" w:cs="Times New Roman"/>
        </w:rPr>
      </w:pPr>
    </w:p>
    <w:p w14:paraId="6536890D" w14:textId="77777777" w:rsid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Интеллектуалды бағытталған немесе зияткерлік-жеке мәдениет. Зияткерлік-бағытталған мәдениет түрі тән ұйым білімге, оларды алуға және дамытуға бағытталған. Бұл мәдениет қызметкерлердің интеллектуалдық қызығушылықтары, түсініктерді талқылаудан ләззат және басқаларға көмек көрсетуден ләззат сияқты кіріктірме сипаттарына жүгінеді.</w:t>
      </w:r>
    </w:p>
    <w:p w14:paraId="3EEEE355"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Интеллектуалды бағдарланған мәдениет келесі ха-рактеристиканы қамтиды:</w:t>
      </w:r>
    </w:p>
    <w:p w14:paraId="6D94065F" w14:textId="77777777" w:rsidR="00D91B60" w:rsidRPr="00D91B60" w:rsidRDefault="00D91B60" w:rsidP="00D91B60">
      <w:pPr>
        <w:spacing w:after="0" w:line="240" w:lineRule="auto"/>
        <w:ind w:firstLine="709"/>
        <w:rPr>
          <w:rFonts w:ascii="Times New Roman" w:hAnsi="Times New Roman" w:cs="Times New Roman"/>
        </w:rPr>
      </w:pPr>
    </w:p>
    <w:p w14:paraId="62C56A30" w14:textId="77777777" w:rsidR="00D91B60" w:rsidRPr="00D91B60" w:rsidRDefault="00D91B60" w:rsidP="00D91B60">
      <w:pPr>
        <w:spacing w:after="0" w:line="240" w:lineRule="auto"/>
        <w:ind w:firstLine="709"/>
        <w:rPr>
          <w:rFonts w:ascii="Times New Roman" w:hAnsi="Times New Roman" w:cs="Times New Roman"/>
        </w:rPr>
      </w:pPr>
      <w:proofErr w:type="gramStart"/>
      <w:r w:rsidRPr="00D91B60">
        <w:rPr>
          <w:rFonts w:ascii="Times New Roman" w:hAnsi="Times New Roman" w:cs="Times New Roman"/>
        </w:rPr>
        <w:t>а.білімге</w:t>
      </w:r>
      <w:proofErr w:type="gramEnd"/>
      <w:r w:rsidRPr="00D91B60">
        <w:rPr>
          <w:rFonts w:ascii="Times New Roman" w:hAnsi="Times New Roman" w:cs="Times New Roman"/>
        </w:rPr>
        <w:t xml:space="preserve"> құндылық ретінде және инновациялық үдерістерге оң құбылыс ретінде көзқарас.</w:t>
      </w:r>
    </w:p>
    <w:p w14:paraId="4A87A10F" w14:textId="77777777" w:rsidR="00D91B60" w:rsidRPr="00D91B60" w:rsidRDefault="00D91B60" w:rsidP="00D91B60">
      <w:pPr>
        <w:spacing w:after="0" w:line="240" w:lineRule="auto"/>
        <w:ind w:firstLine="709"/>
        <w:rPr>
          <w:rFonts w:ascii="Times New Roman" w:hAnsi="Times New Roman" w:cs="Times New Roman"/>
        </w:rPr>
      </w:pPr>
    </w:p>
    <w:p w14:paraId="503A8C52"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 Зияткерлік қауіпсіздік ұйымның әрбір мүшесі:</w:t>
      </w:r>
    </w:p>
    <w:p w14:paraId="712617C1" w14:textId="77777777" w:rsidR="00D91B60" w:rsidRPr="00D91B60" w:rsidRDefault="00D91B60" w:rsidP="00D91B60">
      <w:pPr>
        <w:spacing w:after="0" w:line="240" w:lineRule="auto"/>
        <w:ind w:firstLine="709"/>
        <w:rPr>
          <w:rFonts w:ascii="Times New Roman" w:hAnsi="Times New Roman" w:cs="Times New Roman"/>
        </w:rPr>
      </w:pPr>
    </w:p>
    <w:p w14:paraId="5D6A2B8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мәселені талқылауға қатысу, өз пікірін айту, секіруден қорықпай;</w:t>
      </w:r>
    </w:p>
    <w:p w14:paraId="4D145014" w14:textId="77777777" w:rsidR="00D91B60" w:rsidRPr="00D91B60" w:rsidRDefault="00D91B60" w:rsidP="00D91B60">
      <w:pPr>
        <w:spacing w:after="0" w:line="240" w:lineRule="auto"/>
        <w:ind w:firstLine="709"/>
        <w:rPr>
          <w:rFonts w:ascii="Times New Roman" w:hAnsi="Times New Roman" w:cs="Times New Roman"/>
        </w:rPr>
      </w:pPr>
    </w:p>
    <w:p w14:paraId="1F50E30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сұрақ қою, түсінбеушілікке қорықпаңыз және т. б.</w:t>
      </w:r>
    </w:p>
    <w:p w14:paraId="7D22ACF4" w14:textId="77777777" w:rsidR="00D91B60" w:rsidRPr="00D91B60" w:rsidRDefault="00D91B60" w:rsidP="00D91B60">
      <w:pPr>
        <w:spacing w:after="0" w:line="240" w:lineRule="auto"/>
        <w:ind w:firstLine="709"/>
        <w:rPr>
          <w:rFonts w:ascii="Times New Roman" w:hAnsi="Times New Roman" w:cs="Times New Roman"/>
        </w:rPr>
      </w:pPr>
    </w:p>
    <w:p w14:paraId="365200E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в. ұйым мүшелерінің ешқайсысы корпоративтік ортадағы сенім:</w:t>
      </w:r>
    </w:p>
    <w:p w14:paraId="02FA80B5" w14:textId="77777777" w:rsidR="00D91B60" w:rsidRPr="00D91B60" w:rsidRDefault="00D91B60" w:rsidP="00D91B60">
      <w:pPr>
        <w:spacing w:after="0" w:line="240" w:lineRule="auto"/>
        <w:ind w:firstLine="709"/>
        <w:rPr>
          <w:rFonts w:ascii="Times New Roman" w:hAnsi="Times New Roman" w:cs="Times New Roman"/>
        </w:rPr>
      </w:pPr>
    </w:p>
    <w:p w14:paraId="5F2855D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өзінің кәсіби мәртебесі мен беделін қорғай отырып, "білім-күш" принципі бойынша өз білімдеріңізді жасырмайды»;</w:t>
      </w:r>
    </w:p>
    <w:p w14:paraId="29726B95"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басқа қызметкер айтқан идеяларды, ұсыныстарды және т. б. бермейді.</w:t>
      </w:r>
    </w:p>
    <w:p w14:paraId="25960660" w14:textId="77777777" w:rsidR="00D91B60" w:rsidRPr="00D91B60" w:rsidRDefault="00D91B60" w:rsidP="00D91B60">
      <w:pPr>
        <w:spacing w:after="0" w:line="240" w:lineRule="auto"/>
        <w:ind w:firstLine="709"/>
        <w:rPr>
          <w:rFonts w:ascii="Times New Roman" w:hAnsi="Times New Roman" w:cs="Times New Roman"/>
        </w:rPr>
      </w:pPr>
    </w:p>
    <w:p w14:paraId="077F6326"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алуға бағдарлау-білім беруге бағдарлау</w:t>
      </w:r>
    </w:p>
    <w:p w14:paraId="3D0B6D37" w14:textId="77777777" w:rsidR="00D91B60" w:rsidRPr="00D91B60" w:rsidRDefault="00D91B60" w:rsidP="00D91B60">
      <w:pPr>
        <w:spacing w:after="0" w:line="240" w:lineRule="auto"/>
        <w:ind w:firstLine="709"/>
        <w:rPr>
          <w:rFonts w:ascii="Times New Roman" w:hAnsi="Times New Roman" w:cs="Times New Roman"/>
        </w:rPr>
      </w:pPr>
    </w:p>
    <w:p w14:paraId="7A69AA9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Қарыз алу немесе білім құру арасындағы балама шаруашылық іс-әрекет тәжірибесінде жақсы белгілі.</w:t>
      </w:r>
    </w:p>
    <w:p w14:paraId="42C2A4B2" w14:textId="77777777" w:rsidR="00D91B60" w:rsidRPr="00D91B60" w:rsidRDefault="00D91B60" w:rsidP="00D91B60">
      <w:pPr>
        <w:spacing w:after="0" w:line="240" w:lineRule="auto"/>
        <w:ind w:firstLine="709"/>
        <w:rPr>
          <w:rFonts w:ascii="Times New Roman" w:hAnsi="Times New Roman" w:cs="Times New Roman"/>
        </w:rPr>
      </w:pPr>
    </w:p>
    <w:p w14:paraId="403516E8"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60-шы жылдары жарияланған жұмыстардың бірінде П. Друкер американдық экономиканың екі алыбы "Дженерал Мо-торс" және "Дженерал Электрик"компанияларының тәжірибесін салыстырды. Олардың біріншісі бөтен идеяларды алу және дамыту кезінде әрдайым жетістікке жетті, бірақ өз әзірлемелерінің негізінде бизнестің жаңа бағытын құруға талпынуда сәтсіздікке ұшырады. Керісінше, "аже-нерал Электрик" өзінің зерттеулеріне сүйене отырып, өзі үшін жаңа бизнес салаларын, мысалы, жасанды алмаз өндірісін сәтті игерген, бірақ ешқашан табысты сатып алған жоқ. Бұл екі қарама-қарсы мәдениет, олардың бірі білім алуға, екіншісі – оларды құруға бағытталған.</w:t>
      </w:r>
    </w:p>
    <w:p w14:paraId="4FBC9EBE" w14:textId="77777777" w:rsidR="00D91B60" w:rsidRPr="00D91B60" w:rsidRDefault="00D91B60" w:rsidP="00D91B60">
      <w:pPr>
        <w:spacing w:after="0" w:line="240" w:lineRule="auto"/>
        <w:ind w:firstLine="709"/>
        <w:rPr>
          <w:rFonts w:ascii="Times New Roman" w:hAnsi="Times New Roman" w:cs="Times New Roman"/>
        </w:rPr>
      </w:pPr>
    </w:p>
    <w:p w14:paraId="1222BE6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экономикасында өзінің немесе қарызға алған білімін осындай қарама-қарсы қою нәтижелі емес пе. "Қарызға алған білім – құрылған білім" шкаласы бойынша корпоративтік мәдениетті жайғастыру көптеген факторлармен анықталады. Мысалы, шағын инновациялық фирманың мәдениеті осы мағынада ірі корпорацияның мәдениетінен айтарлықтай өзгеше болады. Бірақ сайланатын ұстанымға қарамастан, зияткерлік ресурстарды тиімді пайдалануды қамтамасыз ететін корпоративтік мәдениет сырттан идеялар ағыны үшін ашық болуы тиіс. Ішкі көздерге басымдық бағытталған фирмалар Гибсон провинциялық деп атайды,</w:t>
      </w:r>
    </w:p>
    <w:p w14:paraId="59EF7E63" w14:textId="77777777" w:rsidR="00D91B60" w:rsidRPr="00D91B60" w:rsidRDefault="00D91B60" w:rsidP="00D91B60">
      <w:pPr>
        <w:spacing w:after="0" w:line="240" w:lineRule="auto"/>
        <w:ind w:firstLine="709"/>
        <w:rPr>
          <w:rFonts w:ascii="Times New Roman" w:hAnsi="Times New Roman" w:cs="Times New Roman"/>
        </w:rPr>
      </w:pPr>
    </w:p>
    <w:p w14:paraId="53D0774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ал сыртқы көздерге бағдарланған фирмалар – космополитикалық. Сол және басқа да көздерді белсенді қолданатын фирмалар шексіз деп атайды. Автордың пікірінше, провинциалдардың жабық болуы есебінен артықшылығы бар. Бірақ, жабық қозғалыс қарқынының төмендеуі сөзсіз. Өз кезегінде, ғарышкерлер жоғары білім құнымен және оның бәсекелестерге қол жетімділігімен бетпе-бет келеді.</w:t>
      </w:r>
    </w:p>
    <w:p w14:paraId="7F7DAEEB" w14:textId="77777777" w:rsidR="00D91B60" w:rsidRPr="00D91B60" w:rsidRDefault="00D91B60" w:rsidP="00D91B60">
      <w:pPr>
        <w:spacing w:after="0" w:line="240" w:lineRule="auto"/>
        <w:ind w:firstLine="709"/>
        <w:rPr>
          <w:rFonts w:ascii="Times New Roman" w:hAnsi="Times New Roman" w:cs="Times New Roman"/>
        </w:rPr>
      </w:pPr>
    </w:p>
    <w:p w14:paraId="13AC676F"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Мамандар ұйымға білім беруді үйрететін екі өзара байланысты себептер туралы айтады.</w:t>
      </w:r>
    </w:p>
    <w:p w14:paraId="5808BCC1"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Олардың біріншісі - "мұнда ойлап табылған жоқ"синдромы. Ұйымнан тыс жерде болған білім ол ұйымнан тыс құрылғандықтан ғана. Екінші - "ұйым белгілеген білім" синдромы. Бұл жерде ұйым бар білім оның беделін сақтау, беделін сақтау үшін шешуші болып қарастырылады және осы "қасиетті" білімнің кез келген талқылауы тек сын ретінде емес, "құдайшылдықтың"актісі ретінде қарастырылады. Мұндай нәрселер идеология саласында жиі болса да, олар бизнесте де сирек емес. Мысалы, Кен Олсен (Ken Olsen),</w:t>
      </w:r>
    </w:p>
    <w:p w14:paraId="623E1120" w14:textId="77777777" w:rsidR="00D91B60" w:rsidRPr="00D91B60" w:rsidRDefault="00D91B60" w:rsidP="00D91B60">
      <w:pPr>
        <w:spacing w:after="0" w:line="240" w:lineRule="auto"/>
        <w:ind w:firstLine="709"/>
        <w:rPr>
          <w:rFonts w:ascii="Times New Roman" w:hAnsi="Times New Roman" w:cs="Times New Roman"/>
        </w:rPr>
      </w:pPr>
    </w:p>
    <w:p w14:paraId="0223F0B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lastRenderedPageBreak/>
        <w:t>DEC (Digital Equipment Corporation) компаниясының негізін қалаушы, мамандандырылған-</w:t>
      </w:r>
    </w:p>
    <w:p w14:paraId="37D73CA8" w14:textId="77777777" w:rsidR="00D91B60" w:rsidRPr="00D91B60" w:rsidRDefault="00D91B60" w:rsidP="00D91B60">
      <w:pPr>
        <w:spacing w:after="0" w:line="240" w:lineRule="auto"/>
        <w:ind w:firstLine="709"/>
        <w:rPr>
          <w:rFonts w:ascii="Times New Roman" w:hAnsi="Times New Roman" w:cs="Times New Roman"/>
        </w:rPr>
      </w:pPr>
    </w:p>
    <w:p w14:paraId="573EC323"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бастапқыда шағын ЭЕМ өндірісінде болған компания қызметкерлеріне "дербес компьютер"деген сөз тіркесін айтуға тыйым салды.</w:t>
      </w:r>
    </w:p>
    <w:p w14:paraId="1DD0F8D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Осылайша, егер "осында жасалмаған" білімді қабылдамау ұйымның зияткерлік оқшаулануына алып келетін болса, онда таңбаланған білімге қатысты шамадан тыс пиет догматизмді туындатады және зияткерлік артта қалу мен шаруашылық құлдырау жолына дәйекті түрде итермелейді.</w:t>
      </w:r>
    </w:p>
    <w:p w14:paraId="74E75C38" w14:textId="77777777" w:rsidR="00D91B60" w:rsidRPr="00D91B60" w:rsidRDefault="00D91B60" w:rsidP="00D91B60">
      <w:pPr>
        <w:spacing w:after="0" w:line="240" w:lineRule="auto"/>
        <w:ind w:firstLine="709"/>
        <w:rPr>
          <w:rFonts w:ascii="Times New Roman" w:hAnsi="Times New Roman" w:cs="Times New Roman"/>
        </w:rPr>
      </w:pPr>
    </w:p>
    <w:p w14:paraId="6AC9C3C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жинақтауға бағыт беру-үлестіруге бағыт беру-</w:t>
      </w:r>
    </w:p>
    <w:p w14:paraId="5969B297" w14:textId="77777777" w:rsidR="00D91B60" w:rsidRPr="00D91B60" w:rsidRDefault="00D91B60" w:rsidP="00D91B60">
      <w:pPr>
        <w:spacing w:after="0" w:line="240" w:lineRule="auto"/>
        <w:ind w:firstLine="709"/>
        <w:rPr>
          <w:rFonts w:ascii="Times New Roman" w:hAnsi="Times New Roman" w:cs="Times New Roman"/>
        </w:rPr>
      </w:pPr>
    </w:p>
    <w:p w14:paraId="46F5355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тын білім. Үшінші балама, "білім жинақтау – білімді бөлу" зияткерлік ресурстарды басқару үшін ең маңызды болып табылады.</w:t>
      </w:r>
    </w:p>
    <w:p w14:paraId="480BB5A0" w14:textId="77777777" w:rsidR="00D91B60" w:rsidRPr="00D91B60" w:rsidRDefault="00D91B60" w:rsidP="00D91B60">
      <w:pPr>
        <w:spacing w:after="0" w:line="240" w:lineRule="auto"/>
        <w:ind w:firstLine="709"/>
        <w:rPr>
          <w:rFonts w:ascii="Times New Roman" w:hAnsi="Times New Roman" w:cs="Times New Roman"/>
        </w:rPr>
      </w:pPr>
    </w:p>
    <w:p w14:paraId="04439A5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жинақтау-бастапқы формада индивидуализацияланған процесс. Индивидуум жинаған білім ұйымның байлығы бола алмайды.</w:t>
      </w:r>
    </w:p>
    <w:p w14:paraId="30859018" w14:textId="77777777" w:rsidR="00D91B60" w:rsidRPr="00D91B60" w:rsidRDefault="00D91B60" w:rsidP="00D91B60">
      <w:pPr>
        <w:spacing w:after="0" w:line="240" w:lineRule="auto"/>
        <w:ind w:firstLine="709"/>
        <w:rPr>
          <w:rFonts w:ascii="Times New Roman" w:hAnsi="Times New Roman" w:cs="Times New Roman"/>
        </w:rPr>
      </w:pPr>
    </w:p>
    <w:p w14:paraId="0EF5A5F0"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Ұйымның ішінде білімнің таралуы, ал көп жағдайда күрделі, кешенді проблемалармен бірлесіп жұмыс істеу ұйымның зияткерлік әлеуетін едәуір арттырады. Жинақтаудан білімді бөлуге көшу білімге қатысты достық қарым-қатынас корпоративтік мәдениет сипатымен және корпоративтік ортадағы сенім ахуалымен байланысты.</w:t>
      </w:r>
    </w:p>
    <w:p w14:paraId="00EBAB07" w14:textId="77777777" w:rsidR="00D91B60" w:rsidRPr="00D91B60" w:rsidRDefault="00D91B60" w:rsidP="00D91B60">
      <w:pPr>
        <w:spacing w:after="0" w:line="240" w:lineRule="auto"/>
        <w:ind w:firstLine="709"/>
        <w:rPr>
          <w:rFonts w:ascii="Times New Roman" w:hAnsi="Times New Roman" w:cs="Times New Roman"/>
        </w:rPr>
      </w:pPr>
    </w:p>
    <w:p w14:paraId="6C0CDFE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Алайда, білім тарату жолындағы негізгі кедергі қандай да бір ұйымнан тыс жатыр. Ол зияткерлік меншіктің барлық өсіп келе жатқан құқығына және тиісінше білім тасымалдаушыны ішкі кәсіпкерге айналдыруға байланысты болады. Нәтижесінде бұл құбылыс оппортунистік мінез-құлықтың күшеюімен байланысты, ол фирманың көптеген теоретиктері (әсіресе р. Коуза ізбасарлары) соңғысының мәнін түсіну үшін негізгі деп санайды.</w:t>
      </w:r>
    </w:p>
    <w:p w14:paraId="44F712F0" w14:textId="77777777" w:rsidR="00D91B60" w:rsidRPr="00D91B60" w:rsidRDefault="00D91B60" w:rsidP="00D91B60">
      <w:pPr>
        <w:spacing w:after="0" w:line="240" w:lineRule="auto"/>
        <w:ind w:firstLine="709"/>
        <w:rPr>
          <w:rFonts w:ascii="Times New Roman" w:hAnsi="Times New Roman" w:cs="Times New Roman"/>
        </w:rPr>
      </w:pPr>
    </w:p>
    <w:p w14:paraId="559E5B07"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Олардың өзегі зияткерлік ресурстарды немесе адам капиталына ұқсамайтын ұйым қызметкерлерінің зияткерлік капиталын құрайды. Ұйымдастырушылық білім, яғни ұйымға (В) тиесілі білім персоналдың зияткерлік капиталын қамтиды, бірақ барлық қызметкерлердің зияткерлік капитал сомасына тең емес. Мұндағы α – ұйымның корпоративтік мәдениетінің, оның зияткерлік ортасының, ақпараттық технологиялардың және т. б. әсерін көрсететін коэффициент. Бұл факторлар конструктивті (α&gt; 1) және деструктивті (</w:t>
      </w:r>
      <w:proofErr w:type="gramStart"/>
      <w:r w:rsidRPr="00D91B60">
        <w:rPr>
          <w:rFonts w:ascii="Times New Roman" w:hAnsi="Times New Roman" w:cs="Times New Roman"/>
        </w:rPr>
        <w:t>α&lt; 1</w:t>
      </w:r>
      <w:proofErr w:type="gramEnd"/>
      <w:r w:rsidRPr="00D91B60">
        <w:rPr>
          <w:rFonts w:ascii="Times New Roman" w:hAnsi="Times New Roman" w:cs="Times New Roman"/>
        </w:rPr>
        <w:t xml:space="preserve">) болуы мүмкін. Егер α&gt; 1 болса, онда ұйымдастыру білімі а асады, егер α </w:t>
      </w:r>
      <w:proofErr w:type="gramStart"/>
      <w:r w:rsidRPr="00D91B60">
        <w:rPr>
          <w:rFonts w:ascii="Times New Roman" w:hAnsi="Times New Roman" w:cs="Times New Roman"/>
        </w:rPr>
        <w:t>&lt; 1</w:t>
      </w:r>
      <w:proofErr w:type="gramEnd"/>
      <w:r w:rsidRPr="00D91B60">
        <w:rPr>
          <w:rFonts w:ascii="Times New Roman" w:hAnsi="Times New Roman" w:cs="Times New Roman"/>
        </w:rPr>
        <w:t xml:space="preserve"> болса, онда &lt; А.</w:t>
      </w:r>
    </w:p>
    <w:p w14:paraId="3716ED37" w14:textId="77777777" w:rsidR="00D91B60" w:rsidRPr="00D91B60" w:rsidRDefault="00D91B60" w:rsidP="00D91B60">
      <w:pPr>
        <w:spacing w:after="0" w:line="240" w:lineRule="auto"/>
        <w:ind w:firstLine="709"/>
        <w:rPr>
          <w:rFonts w:ascii="Times New Roman" w:hAnsi="Times New Roman" w:cs="Times New Roman"/>
        </w:rPr>
      </w:pPr>
    </w:p>
    <w:p w14:paraId="05973060"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Кодталған білім (С) ұйымдастырушылық білім негізінде қалыптасады. C = βВ, мұнда β мәдениеттің сол факторларының, экологиялық, ақпараттық технологиялардың әсерімен байланысты, бірақ басқа көру бұрышымен алынған. Бұған α = β міндетті емес.</w:t>
      </w:r>
    </w:p>
    <w:p w14:paraId="14277ABD" w14:textId="77777777" w:rsidR="00D91B60" w:rsidRPr="00D91B60" w:rsidRDefault="00D91B60" w:rsidP="00D91B60">
      <w:pPr>
        <w:spacing w:after="0" w:line="240" w:lineRule="auto"/>
        <w:ind w:firstLine="709"/>
        <w:rPr>
          <w:rFonts w:ascii="Times New Roman" w:hAnsi="Times New Roman" w:cs="Times New Roman"/>
        </w:rPr>
      </w:pPr>
    </w:p>
    <w:p w14:paraId="499C706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 xml:space="preserve">Бұл тәсілде зияткерлік капиталдың аталған үш түрінің күрделі өзара байланысы мен өзара байланысы ескеріледі. Кері байланыс өте маңызды. Осылайша, білімді кодтау процесі жеке және ұйымдық білімге әсер </w:t>
      </w:r>
      <w:proofErr w:type="gramStart"/>
      <w:r w:rsidRPr="00D91B60">
        <w:rPr>
          <w:rFonts w:ascii="Times New Roman" w:hAnsi="Times New Roman" w:cs="Times New Roman"/>
        </w:rPr>
        <w:t>етеді,ал</w:t>
      </w:r>
      <w:proofErr w:type="gramEnd"/>
      <w:r w:rsidRPr="00D91B60">
        <w:rPr>
          <w:rFonts w:ascii="Times New Roman" w:hAnsi="Times New Roman" w:cs="Times New Roman"/>
        </w:rPr>
        <w:t xml:space="preserve"> соңғысының жай-күйі, өз кезегінде, қызметкерлердің жеке ресурстарының серпініне әсер етеді.</w:t>
      </w:r>
    </w:p>
    <w:p w14:paraId="11915E7D" w14:textId="77777777" w:rsidR="00D91B60" w:rsidRPr="00D91B60" w:rsidRDefault="00D91B60" w:rsidP="00D91B60">
      <w:pPr>
        <w:spacing w:after="0" w:line="240" w:lineRule="auto"/>
        <w:ind w:firstLine="709"/>
        <w:rPr>
          <w:rFonts w:ascii="Times New Roman" w:hAnsi="Times New Roman" w:cs="Times New Roman"/>
        </w:rPr>
      </w:pPr>
    </w:p>
    <w:p w14:paraId="10E29BEF" w14:textId="77777777" w:rsidR="00D91B60" w:rsidRPr="00D91B60" w:rsidRDefault="00D91B60" w:rsidP="00D91B60">
      <w:pPr>
        <w:spacing w:after="0" w:line="240" w:lineRule="auto"/>
        <w:ind w:firstLine="709"/>
        <w:rPr>
          <w:rFonts w:ascii="Times New Roman" w:hAnsi="Times New Roman" w:cs="Times New Roman"/>
        </w:rPr>
      </w:pPr>
    </w:p>
    <w:p w14:paraId="6084CDF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Бұл түрлендірудің күрделілігі келесідей анықталады. 1. Интеллектуалдық күйлер көріністерінің тұтастығы</w:t>
      </w:r>
    </w:p>
    <w:p w14:paraId="61DEEBD3"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ресурстар Атап айтқанда, кодталған білімді бағалау ұйымның деңгейіне және ұйымның жекелеген мүшелерінің зияткерлік капиталына әсер етеді.</w:t>
      </w:r>
    </w:p>
    <w:p w14:paraId="4009EF18" w14:textId="77777777" w:rsidR="00D91B60" w:rsidRPr="00D91B60" w:rsidRDefault="00D91B60" w:rsidP="00D91B60">
      <w:pPr>
        <w:spacing w:after="0" w:line="240" w:lineRule="auto"/>
        <w:ind w:firstLine="709"/>
        <w:rPr>
          <w:rFonts w:ascii="Times New Roman" w:hAnsi="Times New Roman" w:cs="Times New Roman"/>
        </w:rPr>
      </w:pPr>
    </w:p>
    <w:p w14:paraId="582645B5"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2. Бастапқы деректердің анық еместігі. Бірінші кезекте ол қызметкерлердің зияткерлік капиталын бағалаудың, кодталған мәні мен ұйымның деңгейіне қатысты. Бұл жағдайда олардың көптеген мәндерінде тиістілік функциялары анықталуы мүмкін;</w:t>
      </w:r>
    </w:p>
    <w:p w14:paraId="4F4D105D" w14:textId="77777777" w:rsidR="00D91B60" w:rsidRPr="00D91B60" w:rsidRDefault="00D91B60" w:rsidP="00D91B60">
      <w:pPr>
        <w:spacing w:after="0" w:line="240" w:lineRule="auto"/>
        <w:ind w:firstLine="709"/>
        <w:rPr>
          <w:rFonts w:ascii="Times New Roman" w:hAnsi="Times New Roman" w:cs="Times New Roman"/>
        </w:rPr>
      </w:pPr>
    </w:p>
    <w:p w14:paraId="5A7990E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lastRenderedPageBreak/>
        <w:t>3. Жоғарыда санамаланған зияткерлік курстардың барлық компоненттерінде зияткерлік ресурстар компоненттерінің жай-күйі тізбесіне енгізілмеген латенттік параметрлердің болуы түсіндіріледі.</w:t>
      </w:r>
    </w:p>
    <w:p w14:paraId="04B9EFCD" w14:textId="77777777" w:rsidR="00D91B60" w:rsidRPr="00D91B60" w:rsidRDefault="00D91B60" w:rsidP="00D91B60">
      <w:pPr>
        <w:spacing w:after="0" w:line="240" w:lineRule="auto"/>
        <w:ind w:firstLine="709"/>
        <w:rPr>
          <w:rFonts w:ascii="Times New Roman" w:hAnsi="Times New Roman" w:cs="Times New Roman"/>
        </w:rPr>
      </w:pPr>
    </w:p>
    <w:p w14:paraId="6C31502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Жоғарыда аталған жағдайлар ұйымның зияткерлік ресурстарын бағалау бойынша шешімдер әзірлеу процесін формальдауға мүмкіндік бермейді. Сондықтан логикалық ережелер көмегімен зияткерлік ресурстарды бағалаудың кіші жүйесінің білім базасын қалыптастыру іс жүзінде мүмкін емес.</w:t>
      </w:r>
    </w:p>
    <w:p w14:paraId="3ADDE434" w14:textId="77777777" w:rsidR="00D91B60" w:rsidRPr="00D91B60" w:rsidRDefault="00D91B60" w:rsidP="00D91B60">
      <w:pPr>
        <w:spacing w:after="0" w:line="240" w:lineRule="auto"/>
        <w:ind w:firstLine="709"/>
        <w:rPr>
          <w:rFonts w:ascii="Times New Roman" w:hAnsi="Times New Roman" w:cs="Times New Roman"/>
        </w:rPr>
      </w:pPr>
    </w:p>
    <w:p w14:paraId="6D88838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Осыған байланысты зияткерлік жүйелерді әзірлеу қажет, олар билік органының зияткерлік ресурстарын басқарудың күрделі міндеттерін ғана шешумен қатар, зияткерлік ресурстарды және олардың жекелеген компоненттерін дамыту деңгейін бағалайтын еді.</w:t>
      </w:r>
    </w:p>
    <w:p w14:paraId="292A5CFC" w14:textId="77777777" w:rsidR="00D91B60" w:rsidRPr="00D91B60" w:rsidRDefault="00D91B60" w:rsidP="00D91B60">
      <w:pPr>
        <w:spacing w:after="0" w:line="240" w:lineRule="auto"/>
        <w:ind w:firstLine="709"/>
        <w:rPr>
          <w:rFonts w:ascii="Times New Roman" w:hAnsi="Times New Roman" w:cs="Times New Roman"/>
        </w:rPr>
      </w:pPr>
    </w:p>
    <w:p w14:paraId="593DF71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Орындалған зерттеулерге сәйкес ұйымның зияткерлік ресурстары диагностикасының кіші жүйесінің базалық негізін көп өлшемді жіктегіштердің теориясы, әдістері мен алгоритмдері құрауы мүмкін.</w:t>
      </w:r>
    </w:p>
    <w:p w14:paraId="393D8C31" w14:textId="77777777" w:rsidR="00D91B60" w:rsidRPr="00D91B60" w:rsidRDefault="00D91B60" w:rsidP="00D91B60">
      <w:pPr>
        <w:spacing w:after="0" w:line="240" w:lineRule="auto"/>
        <w:ind w:firstLine="709"/>
        <w:rPr>
          <w:rFonts w:ascii="Times New Roman" w:hAnsi="Times New Roman" w:cs="Times New Roman"/>
        </w:rPr>
      </w:pPr>
    </w:p>
    <w:p w14:paraId="0938154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Зияткерлік капиталдың динамикасы. Зияткерлік капиталдың жұмыс істеуі-қалыптастыру, пайдалану, қалпына келтіру кезеңдерін қамтитын динамикалық үдеріс.</w:t>
      </w:r>
    </w:p>
    <w:p w14:paraId="4795510F" w14:textId="77777777" w:rsidR="00D91B60" w:rsidRPr="00D91B60" w:rsidRDefault="00D91B60" w:rsidP="00D91B60">
      <w:pPr>
        <w:spacing w:after="0" w:line="240" w:lineRule="auto"/>
        <w:ind w:firstLine="709"/>
        <w:rPr>
          <w:rFonts w:ascii="Times New Roman" w:hAnsi="Times New Roman" w:cs="Times New Roman"/>
        </w:rPr>
      </w:pPr>
    </w:p>
    <w:p w14:paraId="4653877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және осы ресурсты дамыту. Бұл үдерістің құрылымы кәсіпорын капиталы қозғалысының нысандарына ұқсас, бірақ кейбір елеулі ерекшеліктері бар.</w:t>
      </w:r>
    </w:p>
    <w:p w14:paraId="0D81947D" w14:textId="77777777" w:rsidR="00D91B60" w:rsidRPr="00D91B60" w:rsidRDefault="00D91B60" w:rsidP="00D91B60">
      <w:pPr>
        <w:spacing w:after="0" w:line="240" w:lineRule="auto"/>
        <w:ind w:firstLine="709"/>
        <w:rPr>
          <w:rFonts w:ascii="Times New Roman" w:hAnsi="Times New Roman" w:cs="Times New Roman"/>
        </w:rPr>
      </w:pPr>
    </w:p>
    <w:p w14:paraId="3F2A3D3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Зияткерлік капитал динамикасының факторлары. Интеллектуалды ресурстардың динамикасын сипаттайтын дәстүрлі сызықтық модель қарапайым (сурет.2). Ұйымның зияткерлік ресурстарын қалыптастыру бір жағынан оларды сатып алу және екінші жағынан дербес әзірлемелер мен оқыту негізінде қолданыстағы зияткерлік ресурстарды өсіру негізінде жүзеге асырылады.</w:t>
      </w:r>
    </w:p>
    <w:p w14:paraId="527BAE4A" w14:textId="77777777" w:rsidR="00D91B60" w:rsidRPr="00D91B60" w:rsidRDefault="00D91B60" w:rsidP="00D91B60">
      <w:pPr>
        <w:spacing w:after="0" w:line="240" w:lineRule="auto"/>
        <w:ind w:firstLine="709"/>
        <w:rPr>
          <w:rFonts w:ascii="Times New Roman" w:hAnsi="Times New Roman" w:cs="Times New Roman"/>
        </w:rPr>
      </w:pPr>
    </w:p>
    <w:p w14:paraId="6DDA2D03" w14:textId="77777777" w:rsidR="00D91B60" w:rsidRPr="00D91B60" w:rsidRDefault="00D91B60" w:rsidP="00D91B60">
      <w:pPr>
        <w:spacing w:after="0" w:line="240" w:lineRule="auto"/>
        <w:ind w:firstLine="709"/>
        <w:rPr>
          <w:rFonts w:ascii="Times New Roman" w:hAnsi="Times New Roman" w:cs="Times New Roman"/>
        </w:rPr>
      </w:pPr>
    </w:p>
    <w:p w14:paraId="0F9D30FC" w14:textId="54D54818" w:rsid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Тауарлар мен қызметтер өндірісінде зияткерлік капиталды пайдалану құнды көшірумен және оны құрумен және тірі еңбектің зияткерлік ресурстарын тұтыну арқылы үйлестірумен бір мезгілде байланысты. Зияткерлік капиталға қатысты капиталдың материалдық элементтері үшін орын алатын табиғи тозу ұғымы жоқ. Бұл жерде білім әлеуетінің ескіруіне және ішінара жоғалуына байланысты моральдық тозудың әр түрлі нысандары айқын көрінеді. Алайда, өндірістің осы циклі шеңберінде зияткерлік ресурстар іс жүзінде тозбайды және тұтыну процесінде азайтылмайды. Сонымен қатар, белгілі бір жағдайларда оларды пайдалану процесінің өзі олардың ұлғаюымен және дамуымен қатар жүруі мүмкін.</w:t>
      </w:r>
    </w:p>
    <w:p w14:paraId="153B95FD" w14:textId="29F5D983" w:rsidR="00D91B60" w:rsidRDefault="00D91B60" w:rsidP="00D91B60">
      <w:pPr>
        <w:spacing w:after="0" w:line="240" w:lineRule="auto"/>
        <w:ind w:firstLine="709"/>
        <w:rPr>
          <w:rFonts w:ascii="Times New Roman" w:hAnsi="Times New Roman" w:cs="Times New Roman"/>
        </w:rPr>
      </w:pPr>
    </w:p>
    <w:p w14:paraId="4A3444E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Өндіріс пен білім тұтынумен (мысалы, инновациялық) байланысты үдерістерге қатысты, көбінесе бейсызық, динамикалық модельдер туралы айтады.</w:t>
      </w:r>
    </w:p>
    <w:p w14:paraId="5243AB1B" w14:textId="77777777" w:rsidR="00D91B60" w:rsidRPr="00D91B60" w:rsidRDefault="00D91B60" w:rsidP="00D91B60">
      <w:pPr>
        <w:spacing w:after="0" w:line="240" w:lineRule="auto"/>
        <w:ind w:firstLine="709"/>
        <w:rPr>
          <w:rFonts w:ascii="Times New Roman" w:hAnsi="Times New Roman" w:cs="Times New Roman"/>
        </w:rPr>
      </w:pPr>
    </w:p>
    <w:p w14:paraId="0908013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Оның ерекшелігі жүйенің үдемелі қозғалысымен қатар білім қозғалысының үш жүйеішілік циклінің болуы болып табылады. Бірінші цикл зияткерлік ресурстарды қалыптастырумен байланысты. Зияткерлік ресурстарды қалыптастыру процесінде қолда бар зияткерлік ресурстар пайдаланылады. Демек, зияткерлік ресурстар көлемі бойынша неғұрлым көп және құрамы жағынан сапалы болған сайын, оларды қалыптастыру процесі соғұрлым тиімді болады.</w:t>
      </w:r>
    </w:p>
    <w:p w14:paraId="1322EBEE" w14:textId="77777777" w:rsidR="00D91B60" w:rsidRPr="00D91B60" w:rsidRDefault="00D91B60" w:rsidP="00D91B60">
      <w:pPr>
        <w:spacing w:after="0" w:line="240" w:lineRule="auto"/>
        <w:ind w:firstLine="709"/>
        <w:rPr>
          <w:rFonts w:ascii="Times New Roman" w:hAnsi="Times New Roman" w:cs="Times New Roman"/>
        </w:rPr>
      </w:pPr>
    </w:p>
    <w:p w14:paraId="3DC1BA3D"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Екінші цикл зияткерлік ресурстарды пайдаланумен байланысты. Зияткерлік ресурстарды пайдалану барысында қолда бар білім, білік, тәжірибе тұтынылып қана қоймай, сонымен қатар жаңа білім қалыптасады, яғни білімнің өзін-өзі жетілдіру процесі деп аталады.</w:t>
      </w:r>
    </w:p>
    <w:p w14:paraId="4C129984" w14:textId="77777777" w:rsidR="00D91B60" w:rsidRPr="00D91B60" w:rsidRDefault="00D91B60" w:rsidP="00D91B60">
      <w:pPr>
        <w:spacing w:after="0" w:line="240" w:lineRule="auto"/>
        <w:ind w:firstLine="709"/>
        <w:rPr>
          <w:rFonts w:ascii="Times New Roman" w:hAnsi="Times New Roman" w:cs="Times New Roman"/>
        </w:rPr>
      </w:pPr>
    </w:p>
    <w:p w14:paraId="00983140"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Ақырында, үшінші цикл, оның зияткерлік ресурстарды қайта құрылымдауын атаймыз-бұл олардың ішкі қозғалысы, бір нысаннан екіншісіне ауысу. Оны таза, оқшауланған түрде қадағалау қиын. Шын мәнінде, бұл өмірдің талаптарына жауап ретінде білімнің жаңа формаларының пайда болу процесі. Фирманың зияткерлік капиталының қатысу ерекшеліктерін зерттеу зияткерлік ресурстарды қалыптастыру және олардың жұмыс істеу механизмдерін түсіну үшін қажет.</w:t>
      </w:r>
    </w:p>
    <w:p w14:paraId="69A624FC" w14:textId="77777777" w:rsidR="00D91B60" w:rsidRPr="00D91B60" w:rsidRDefault="00D91B60" w:rsidP="00D91B60">
      <w:pPr>
        <w:spacing w:after="0" w:line="240" w:lineRule="auto"/>
        <w:ind w:firstLine="709"/>
        <w:rPr>
          <w:rFonts w:ascii="Times New Roman" w:hAnsi="Times New Roman" w:cs="Times New Roman"/>
        </w:rPr>
      </w:pPr>
    </w:p>
    <w:p w14:paraId="25E5D55B"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Зияткерлік ресурстардың серпінін және зияткерлік капиталдың серпінін ажырату керек. Бірінші жағдайда нақты білімді, яғни ұйым иеленетін зияткерлік ресурстарды арттыру немесе азайту процестері және олардың сапасын өзгертуге әкелетін процестер қарастырылады. Екінші жағдайда зияткерлік ресурстар құнының қозғалысы оны қалыптастыру, эволюациялау (өсуі немесе азаюы), зияткерлік капиталдың құнын өндірілетін өнімдер мен қызметтерге көшіру қарастырылады.</w:t>
      </w:r>
    </w:p>
    <w:p w14:paraId="7D36C205" w14:textId="77777777" w:rsidR="00D91B60" w:rsidRPr="00D91B60" w:rsidRDefault="00D91B60" w:rsidP="00D91B60">
      <w:pPr>
        <w:spacing w:after="0" w:line="240" w:lineRule="auto"/>
        <w:ind w:firstLine="709"/>
        <w:rPr>
          <w:rFonts w:ascii="Times New Roman" w:hAnsi="Times New Roman" w:cs="Times New Roman"/>
        </w:rPr>
      </w:pPr>
    </w:p>
    <w:p w14:paraId="38BE4256"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Зияткерлік ресурстарды дамыту және зияткерлік капиталды ұлғайту инвестицияларға байланысты. Біріншіден, фирманың зияткерлік капиталының материалдық базасына инвестицияны және олардың таза түрінде білімді көбейту мен сатып алуды ажырату қажет.</w:t>
      </w:r>
    </w:p>
    <w:p w14:paraId="7603B548" w14:textId="77777777" w:rsidR="00D91B60" w:rsidRPr="00D91B60" w:rsidRDefault="00D91B60" w:rsidP="00D91B60">
      <w:pPr>
        <w:spacing w:after="0" w:line="240" w:lineRule="auto"/>
        <w:ind w:firstLine="709"/>
        <w:rPr>
          <w:rFonts w:ascii="Times New Roman" w:hAnsi="Times New Roman" w:cs="Times New Roman"/>
        </w:rPr>
      </w:pPr>
    </w:p>
    <w:p w14:paraId="074E756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Екіншіден, зияткерлік ресурстарға тікелей ғана емес, жанама инвестицияларды да ескеру маңызды.</w:t>
      </w:r>
    </w:p>
    <w:p w14:paraId="67FAE022" w14:textId="77777777" w:rsidR="00D91B60" w:rsidRPr="00D91B60" w:rsidRDefault="00D91B60" w:rsidP="00D91B60">
      <w:pPr>
        <w:spacing w:after="0" w:line="240" w:lineRule="auto"/>
        <w:ind w:firstLine="709"/>
        <w:rPr>
          <w:rFonts w:ascii="Times New Roman" w:hAnsi="Times New Roman" w:cs="Times New Roman"/>
        </w:rPr>
      </w:pPr>
    </w:p>
    <w:p w14:paraId="1E7571E3"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Білім беруге, ғылыми-зерттеу қызметіне инвестициялар – бұл зияткерлік капиталға тікелей инвестициялар. Білім беру және ғылыми-зерттеу қызметін қамтамасыз ететін ақпараттық технологияларға инвестициялар-жанама. Тікелей инвестициялардың тиімділігі көбінесе жанама, білім беру қызметтері мен зерттеу әзірлемелерінің деңгейін анықтайтын тікелей байланысты.</w:t>
      </w:r>
    </w:p>
    <w:p w14:paraId="1A9EDCC5" w14:textId="77777777" w:rsidR="00D91B60" w:rsidRPr="00D91B60" w:rsidRDefault="00D91B60" w:rsidP="00D91B60">
      <w:pPr>
        <w:spacing w:after="0" w:line="240" w:lineRule="auto"/>
        <w:ind w:firstLine="709"/>
        <w:rPr>
          <w:rFonts w:ascii="Times New Roman" w:hAnsi="Times New Roman" w:cs="Times New Roman"/>
        </w:rPr>
      </w:pPr>
    </w:p>
    <w:p w14:paraId="5B883A18"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Үшіншіден, ақшалай инвестицияларды ғана емес, сонымен қатар олардың өзге де "заттай" сипаттамаларын, мысалы, уақыт шығындарын да ескеру қажет.</w:t>
      </w:r>
    </w:p>
    <w:p w14:paraId="1429A455"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Осыған байланысты А. Данилинмен ұсынылған ұйымның "білім банкін" қалыптастыру сызбасы қызықты. Brilliant PLC атымен әрекет ететін нақты компанияның мысалында А. Данилин білім банкін қалыптастыруға бағытталған кәсіпорынның пайдасы мен шығындарын есепке алу жүйесінің қалай өзгеретінін көрсетті. Бастапқы деректер шартты мысалда келесідей көрінеді:</w:t>
      </w:r>
    </w:p>
    <w:p w14:paraId="1C91FCC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Күрделі салымдарды есепке алудың әдеттегі жүйесінде активтерге салымдар ретінде қарастырылады. Капитал салымдарының бір бөлігі кәсіпорында қалыптастырылатын амортизациялық қорлар есебінен қаржыландырылады.</w:t>
      </w:r>
    </w:p>
    <w:p w14:paraId="279B95CB" w14:textId="77777777" w:rsidR="00D91B60" w:rsidRPr="00D91B60" w:rsidRDefault="00D91B60" w:rsidP="00D91B60">
      <w:pPr>
        <w:spacing w:after="0" w:line="240" w:lineRule="auto"/>
        <w:ind w:firstLine="709"/>
        <w:rPr>
          <w:rFonts w:ascii="Times New Roman" w:hAnsi="Times New Roman" w:cs="Times New Roman"/>
        </w:rPr>
      </w:pPr>
    </w:p>
    <w:p w14:paraId="16CE605E"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А. Данилин, біріншіден, пайда есебінен қаржыландырылатын капитал салымдарын шығындар құрамына енгізуді ұсынады. Екіншіден, ол жалақының бір бөлігін "білім банкіне"капитал салу ретінде тартады. Бұл шаманы анықтау үшін автор ағымдағы жылдың міндеттерін шешуге жұмсалған жұмыс уақытының бір бөлігін және ұзақ мерзімді, перспективалы міндеттерді шешуге (оқыту, жоспарлау, зерттеу, іскерлік жобаларды әзірлеу және т.б.) жұмсалған шығындардың бір бөлігін есептейді. Бұл ретте кадрлардың тұрақтамауы (30% шегінде) және қосымша шығындар (10 000 ш.</w:t>
      </w:r>
      <w:proofErr w:type="gramStart"/>
      <w:r w:rsidRPr="00D91B60">
        <w:rPr>
          <w:rFonts w:ascii="Times New Roman" w:hAnsi="Times New Roman" w:cs="Times New Roman"/>
        </w:rPr>
        <w:t>б.мөлшерінде</w:t>
      </w:r>
      <w:proofErr w:type="gramEnd"/>
      <w:r w:rsidRPr="00D91B60">
        <w:rPr>
          <w:rFonts w:ascii="Times New Roman" w:hAnsi="Times New Roman" w:cs="Times New Roman"/>
        </w:rPr>
        <w:t>) ескеріледі. адам) жаңартуға және</w:t>
      </w:r>
    </w:p>
    <w:p w14:paraId="0653C4E7" w14:textId="77777777" w:rsidR="00D91B60" w:rsidRPr="00D91B60" w:rsidRDefault="00D91B60" w:rsidP="00D91B60">
      <w:pPr>
        <w:spacing w:after="0" w:line="240" w:lineRule="auto"/>
        <w:ind w:firstLine="709"/>
        <w:rPr>
          <w:rFonts w:ascii="Times New Roman" w:hAnsi="Times New Roman" w:cs="Times New Roman"/>
        </w:rPr>
      </w:pPr>
    </w:p>
    <w:p w14:paraId="56B581B9"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персоналды оқыту. Нәтижесінде жалақы қосылатын</w:t>
      </w:r>
    </w:p>
    <w:p w14:paraId="0C3E6BB4" w14:textId="77777777" w:rsidR="00D91B60" w:rsidRPr="00D91B60" w:rsidRDefault="00D91B60" w:rsidP="00D91B60">
      <w:pPr>
        <w:spacing w:after="0" w:line="240" w:lineRule="auto"/>
        <w:ind w:firstLine="709"/>
        <w:rPr>
          <w:rFonts w:ascii="Times New Roman" w:hAnsi="Times New Roman" w:cs="Times New Roman"/>
        </w:rPr>
      </w:pPr>
    </w:p>
    <w:p w14:paraId="51B69588"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есептік кезеңнің шығындары 722 623, ал күрделі қаржы ретінде қарастырылатын шығындар-871 977 құрайды. Дәл соңғы шама компанияның активтеріне қосылады. Соңында Данилин "білім банкіне" капитал салымдарын жалақының капиталдандырылатын бөлігіне келетін қосылған құн мөлшеріне ұлғайтуды ұсынады.</w:t>
      </w:r>
    </w:p>
    <w:p w14:paraId="649364A3" w14:textId="77777777" w:rsidR="00D91B60" w:rsidRPr="00D91B60" w:rsidRDefault="00D91B60" w:rsidP="00D91B60">
      <w:pPr>
        <w:spacing w:after="0" w:line="240" w:lineRule="auto"/>
        <w:ind w:firstLine="709"/>
        <w:rPr>
          <w:rFonts w:ascii="Times New Roman" w:hAnsi="Times New Roman" w:cs="Times New Roman"/>
        </w:rPr>
      </w:pPr>
    </w:p>
    <w:p w14:paraId="0588A014"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Нәтижесінде автор келесі нәтижелерге келеді:</w:t>
      </w:r>
    </w:p>
    <w:p w14:paraId="6571D117" w14:textId="77777777" w:rsidR="00D91B60" w:rsidRPr="00D91B60" w:rsidRDefault="00D91B60" w:rsidP="00D91B60">
      <w:pPr>
        <w:spacing w:after="0" w:line="240" w:lineRule="auto"/>
        <w:ind w:firstLine="709"/>
        <w:rPr>
          <w:rFonts w:ascii="Times New Roman" w:hAnsi="Times New Roman" w:cs="Times New Roman"/>
        </w:rPr>
      </w:pPr>
    </w:p>
    <w:p w14:paraId="5A6F578A" w14:textId="77777777"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Кәсіпорын қызметінің қаржылық нәтижелерін есепке алудан толық абстракцияланатын барлық осы шарттардың мәні компанияның зияткерлік активтеріне ("білім банкі") инвестицияларды бағалаудан тұрады. Автордың есептеуі бойынша бұл салымдар салымға қарағанда әлдеқайда көп</w:t>
      </w:r>
    </w:p>
    <w:p w14:paraId="7C7E3075" w14:textId="77777777" w:rsidR="00D91B60" w:rsidRPr="00D91B60" w:rsidRDefault="00D91B60" w:rsidP="00D91B60">
      <w:pPr>
        <w:spacing w:after="0" w:line="240" w:lineRule="auto"/>
        <w:ind w:firstLine="709"/>
        <w:rPr>
          <w:rFonts w:ascii="Times New Roman" w:hAnsi="Times New Roman" w:cs="Times New Roman"/>
        </w:rPr>
      </w:pPr>
    </w:p>
    <w:p w14:paraId="5183DEB1" w14:textId="1015E4DA" w:rsidR="00D91B60" w:rsidRPr="00D91B60" w:rsidRDefault="00D91B60" w:rsidP="00D91B60">
      <w:pPr>
        <w:spacing w:after="0" w:line="240" w:lineRule="auto"/>
        <w:ind w:firstLine="709"/>
        <w:rPr>
          <w:rFonts w:ascii="Times New Roman" w:hAnsi="Times New Roman" w:cs="Times New Roman"/>
        </w:rPr>
      </w:pPr>
      <w:r w:rsidRPr="00D91B60">
        <w:rPr>
          <w:rFonts w:ascii="Times New Roman" w:hAnsi="Times New Roman" w:cs="Times New Roman"/>
        </w:rPr>
        <w:t>нақты активтерге. Бұл ретте, еңбекке ақы төлеу қорының бір бөлігі мұндай тәсілде табыс есебінен және салықтар мен алымдарды төлегеннен кейін қаржыландырылуға тиіс деген жағдай оны мүлде алаңдатпайды.</w:t>
      </w:r>
      <w:bookmarkStart w:id="0" w:name="_GoBack"/>
      <w:bookmarkEnd w:id="0"/>
    </w:p>
    <w:sectPr w:rsidR="00D91B60" w:rsidRPr="00D91B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6B2F"/>
    <w:rsid w:val="00BD5E36"/>
    <w:rsid w:val="00D91B60"/>
    <w:rsid w:val="00F36B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DBE9F"/>
  <w15:chartTrackingRefBased/>
  <w15:docId w15:val="{5CAC7FD1-31F3-44A9-A29B-F6496A37C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3323</Words>
  <Characters>18947</Characters>
  <Application>Microsoft Office Word</Application>
  <DocSecurity>0</DocSecurity>
  <Lines>157</Lines>
  <Paragraphs>44</Paragraphs>
  <ScaleCrop>false</ScaleCrop>
  <Company/>
  <LinksUpToDate>false</LinksUpToDate>
  <CharactersWithSpaces>22226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2020-03-30T17:41:00Z</dcterms:created>
  <dcterms:modified xsi:type="dcterms:W3CDTF">2020-03-30T17:57:00Z</dcterms:modified>
</cp:coreProperties>
</file>