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0C" w:rsidRPr="009818EA" w:rsidRDefault="009818EA" w:rsidP="009818EA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9818EA">
        <w:rPr>
          <w:rFonts w:ascii="Times New Roman" w:hAnsi="Times New Roman" w:cs="Times New Roman"/>
          <w:sz w:val="28"/>
          <w:szCs w:val="28"/>
        </w:rPr>
        <w:t>Сильфия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пронзеннолистная (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Silphium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pergoliatum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L.)—высокорослое, с крупными, супротивно расположенными листьями, позднеспелое, влаголюбивое, многолетнее растение семейства сложноцветные, или астровые. Зеленая масса силосуется в чистом виде, хорошо перерабатывается на травяную муку или используется в свежем виде. Размножают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сильфию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семенами или отрезками корневищ. Осенью семена высевают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широкорядно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(60—70 см) с нормой высева 15—20 кг/га, при весеннем посеве норму увеличивают. Для приготовления силоса уборку проводят в фазе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бутонизация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— начало цветения. Семена созревают неравномерно, поэтому собирают их вручную в несколько приемов. Козлятник восточный, или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галега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818EA">
        <w:rPr>
          <w:rFonts w:ascii="Times New Roman" w:hAnsi="Times New Roman" w:cs="Times New Roman"/>
          <w:sz w:val="28"/>
          <w:szCs w:val="28"/>
        </w:rPr>
        <w:t>восточная</w:t>
      </w:r>
      <w:proofErr w:type="gramEnd"/>
      <w:r w:rsidRPr="009818E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Galega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orientalis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Lam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.), — многолетнее (до 15 лет)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слабоизреживающееся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растение семейства бобовые. Растение образует хорошо развитый, многостебельный куст высотой до 150 см. Ежегодное возобновление растения обеспечивается за счет зимующих почек на подземной части стебля и корневых отпрысков. Соцветие — кисть с сине-фиолетовыми цветками, плод — боб, при созревании не растрескивается. Семена почковидной формы, масса 1000 семян 5,5—9 г. В год посева козлятник развивается медленно и цветет осенью лишь при раннем посеве. На второй и последующие годы отрастание начинается очень рано, зацветает в июне. Отличается высокой холодостойкостью и морозоустойчивостью. Он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засухоустойчивее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клевера, но уступает по этому признаку люцерне. Хорошо удается на супесчаных и легких суглинистых почвах при нейтральной реакции почвы. Урожайность зеленой массы козлятника 70—80 т/га с высоким содержанием сухого вещества — 20— 25%. В 100 кг зеленой массы содержится в среднем 24 корм, ед., сена — 56, травяной муки — 75 корм</w:t>
      </w:r>
      <w:proofErr w:type="gramStart"/>
      <w:r w:rsidRPr="009818E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9818E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818EA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9818EA">
        <w:rPr>
          <w:rFonts w:ascii="Times New Roman" w:hAnsi="Times New Roman" w:cs="Times New Roman"/>
          <w:sz w:val="28"/>
          <w:szCs w:val="28"/>
        </w:rPr>
        <w:t xml:space="preserve">д. На 1 корм. ед. приходится: в зеленой массе 135 г, сене 190, травяной муке 198 г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переваримого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 протеина. Зеленая масса козлятника богата витаминами, аскорбиновой кислотой, каротином, а также минеральными веществами. Кроме того, в ней обнаружены активные вещества, стимулирующие секрецию молока у животных. Размещают козлятник на запольном участке после пропашных культур или однолетних трав и зерновых культур. Зяблевую вспашку проводят на глубину пахотного горизонта, а фосфорно-калийные удобрения и навоз (80—90 т/га) вносят перед вспашкой. При определении дозы минеральных удобрений учитывают, что 10 т зеленой массы выносят 8 кг фосфора, 32 кг калия, 10 кг кальция, 55 кг азота. Потребность в последнем элементе обеспечивается фиксацией растениями атмосферного азота. Весной почву боронуют, проводят предпосевную культивацию или применяют комбинированный агрегат РВК-3,6. Семена перед посевом скарифицируют на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клеверотерке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 xml:space="preserve">, а также обрабатывают </w:t>
      </w:r>
      <w:r w:rsidRPr="009818EA">
        <w:rPr>
          <w:rFonts w:ascii="Times New Roman" w:hAnsi="Times New Roman" w:cs="Times New Roman"/>
          <w:sz w:val="28"/>
          <w:szCs w:val="28"/>
        </w:rPr>
        <w:lastRenderedPageBreak/>
        <w:t xml:space="preserve">бактериальным удобрением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ризоторфином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>. 20</w:t>
      </w:r>
      <w:proofErr w:type="gramStart"/>
      <w:r w:rsidRPr="009818EA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9818EA">
        <w:rPr>
          <w:rFonts w:ascii="Times New Roman" w:hAnsi="Times New Roman" w:cs="Times New Roman"/>
          <w:sz w:val="28"/>
          <w:szCs w:val="28"/>
        </w:rPr>
        <w:t xml:space="preserve">ысевают козлятник весной рядовым или широкорядным (на семена) способом, норма высева в первом случае 30—40 кг/га, во втором— 10—20 кг/га. Глубина посева 2 см. На второй и последующие годы жизни уход состоит из весеннего боронования, междурядных обработок на широкорядных посевах и внесения фосфорно-калийных удобрений. На травяную муку козлятник убирают в фазе </w:t>
      </w:r>
      <w:proofErr w:type="spellStart"/>
      <w:r w:rsidRPr="009818EA">
        <w:rPr>
          <w:rFonts w:ascii="Times New Roman" w:hAnsi="Times New Roman" w:cs="Times New Roman"/>
          <w:sz w:val="28"/>
          <w:szCs w:val="28"/>
        </w:rPr>
        <w:t>бутонизации</w:t>
      </w:r>
      <w:proofErr w:type="spellEnd"/>
      <w:r w:rsidRPr="009818EA">
        <w:rPr>
          <w:rFonts w:ascii="Times New Roman" w:hAnsi="Times New Roman" w:cs="Times New Roman"/>
          <w:sz w:val="28"/>
          <w:szCs w:val="28"/>
        </w:rPr>
        <w:t>, на сено, сенаж и силос — в фазе начала цветения; дает отаву. При созревании семена не осыпаются, их убирают при побурении 75— 80% бобов. Урожайность семян 0,4—0,8 т/га.</w:t>
      </w:r>
      <w:bookmarkEnd w:id="0"/>
    </w:p>
    <w:sectPr w:rsidR="00B76B0C" w:rsidRPr="00981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65C"/>
    <w:rsid w:val="007679E3"/>
    <w:rsid w:val="00927038"/>
    <w:rsid w:val="009818EA"/>
    <w:rsid w:val="0099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481</Words>
  <Characters>2747</Characters>
  <Application>Microsoft Office Word</Application>
  <DocSecurity>0</DocSecurity>
  <Lines>22</Lines>
  <Paragraphs>6</Paragraphs>
  <ScaleCrop>false</ScaleCrop>
  <Company>SPecialiST RePack</Company>
  <LinksUpToDate>false</LinksUpToDate>
  <CharactersWithSpaces>3222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2024-09-21T07:00:00Z</dcterms:created>
  <dcterms:modified xsi:type="dcterms:W3CDTF">2024-09-21T07:00:00Z</dcterms:modified>
</cp:coreProperties>
</file>