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0BE" w:rsidRDefault="00805764">
      <w:pPr>
        <w:pStyle w:val="normal"/>
        <w:widowControl w:val="0"/>
        <w:spacing w:before="70" w:after="0" w:line="240" w:lineRule="auto"/>
        <w:ind w:left="312"/>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6- дәріс </w:t>
      </w:r>
    </w:p>
    <w:p w:rsidR="00EC70BE" w:rsidRDefault="00EC70BE">
      <w:pPr>
        <w:pStyle w:val="normal"/>
        <w:widowControl w:val="0"/>
        <w:spacing w:after="0" w:line="240" w:lineRule="auto"/>
        <w:rPr>
          <w:rFonts w:ascii="Times New Roman" w:eastAsia="Times New Roman" w:hAnsi="Times New Roman" w:cs="Times New Roman"/>
          <w:b/>
          <w:sz w:val="24"/>
          <w:szCs w:val="24"/>
        </w:rPr>
      </w:pPr>
    </w:p>
    <w:p w:rsidR="00EC70BE" w:rsidRDefault="00805764">
      <w:pPr>
        <w:pStyle w:val="normal"/>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Сейсмикалық қауіпті аймақтарда жобалауға арналған арматураланған бетон және болат жақтауларымен құрылысқа қойылатын талаптар</w:t>
      </w:r>
    </w:p>
    <w:p w:rsidR="00EC70BE" w:rsidRDefault="00EC70BE">
      <w:pPr>
        <w:pStyle w:val="normal"/>
        <w:widowControl w:val="0"/>
        <w:tabs>
          <w:tab w:val="left" w:pos="1306"/>
        </w:tabs>
        <w:spacing w:after="0" w:line="240" w:lineRule="auto"/>
        <w:rPr>
          <w:rFonts w:ascii="Times New Roman" w:eastAsia="Times New Roman" w:hAnsi="Times New Roman" w:cs="Times New Roman"/>
          <w:i/>
          <w:sz w:val="24"/>
          <w:szCs w:val="24"/>
        </w:r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rPr>
      </w:pPr>
      <w:r>
        <w:rPr>
          <w:rFonts w:ascii="Times New Roman" w:eastAsia="Times New Roman" w:hAnsi="Times New Roman" w:cs="Times New Roman"/>
          <w:i/>
          <w:color w:val="000000"/>
        </w:rPr>
        <w:t>6.1 Темірбетон конструкцияларынан жасалған ғимараттарға қойылатын талаптар</w:t>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rPr>
      </w:pPr>
      <w:r>
        <w:rPr>
          <w:rFonts w:ascii="Times New Roman" w:eastAsia="Times New Roman" w:hAnsi="Times New Roman" w:cs="Times New Roman"/>
          <w:i/>
          <w:color w:val="000000"/>
        </w:rPr>
        <w:t>6.2 Болат құрылымдарға қойылатын талаптар</w:t>
      </w:r>
    </w:p>
    <w:p w:rsidR="00EC70BE" w:rsidRDefault="00805764">
      <w:pPr>
        <w:pStyle w:val="normal"/>
        <w:pBdr>
          <w:top w:val="nil"/>
          <w:left w:val="nil"/>
          <w:bottom w:val="nil"/>
          <w:right w:val="nil"/>
          <w:between w:val="nil"/>
        </w:pBdr>
        <w:spacing w:after="0" w:line="240" w:lineRule="auto"/>
        <w:rPr>
          <w:color w:val="000000"/>
        </w:rPr>
      </w:pPr>
      <w:r>
        <w:rPr>
          <w:rFonts w:ascii="Times New Roman" w:eastAsia="Times New Roman" w:hAnsi="Times New Roman" w:cs="Times New Roman"/>
          <w:i/>
          <w:color w:val="000000"/>
        </w:rPr>
        <w:t>6.3 Жер сілкінісіне төзімді ғимараттардың жобалық шешімдерінің ерекшеліктері</w:t>
      </w:r>
    </w:p>
    <w:p w:rsidR="00EC70BE" w:rsidRDefault="00EC70BE">
      <w:pPr>
        <w:pStyle w:val="normal"/>
        <w:widowControl w:val="0"/>
        <w:spacing w:before="6" w:after="0" w:line="240" w:lineRule="auto"/>
        <w:rPr>
          <w:rFonts w:ascii="Times New Roman" w:eastAsia="Times New Roman" w:hAnsi="Times New Roman" w:cs="Times New Roman"/>
          <w:i/>
          <w:sz w:val="24"/>
          <w:szCs w:val="24"/>
        </w:rPr>
      </w:pPr>
    </w:p>
    <w:p w:rsidR="00EC70BE" w:rsidRDefault="00805764">
      <w:pPr>
        <w:pStyle w:val="normal"/>
        <w:widowControl w:val="0"/>
        <w:tabs>
          <w:tab w:val="left" w:pos="1445"/>
        </w:tabs>
        <w:spacing w:after="0" w:line="240" w:lineRule="auto"/>
        <w:jc w:val="center"/>
        <w:rPr>
          <w:rFonts w:ascii="Times New Roman" w:eastAsia="Times New Roman" w:hAnsi="Times New Roman" w:cs="Times New Roman"/>
          <w:b/>
          <w:color w:val="202124"/>
          <w:sz w:val="24"/>
          <w:szCs w:val="24"/>
          <w:shd w:val="clear" w:color="auto" w:fill="F8F9FA"/>
        </w:rPr>
      </w:pPr>
      <w:r>
        <w:rPr>
          <w:rFonts w:ascii="Times New Roman" w:eastAsia="Times New Roman" w:hAnsi="Times New Roman" w:cs="Times New Roman"/>
          <w:b/>
          <w:color w:val="202124"/>
          <w:sz w:val="24"/>
          <w:szCs w:val="24"/>
          <w:shd w:val="clear" w:color="auto" w:fill="F8F9FA"/>
        </w:rPr>
        <w:t>6.1. Темірбетон конструкцияларынан жасалған ғимараттарға қойылатын талаптар</w:t>
      </w:r>
    </w:p>
    <w:p w:rsidR="00EC70BE" w:rsidRDefault="00EC70BE">
      <w:pPr>
        <w:pStyle w:val="normal"/>
        <w:widowControl w:val="0"/>
        <w:tabs>
          <w:tab w:val="left" w:pos="1445"/>
        </w:tabs>
        <w:spacing w:after="0" w:line="240" w:lineRule="auto"/>
        <w:rPr>
          <w:rFonts w:ascii="Times New Roman" w:eastAsia="Times New Roman" w:hAnsi="Times New Roman" w:cs="Times New Roman"/>
          <w:b/>
          <w:sz w:val="24"/>
          <w:szCs w:val="24"/>
        </w:rPr>
      </w:pP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Жобалауда құрылымдық элементтері талапқа сай жүзеге асырылуы керек.</w:t>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А500 класының дәнекерленетін арматурасы керілмеген жұмыс арматурасы ретінде қолданылуы керек. 25G2S сыныпты A600 және A400 сыныптарының арматураларын пайдалануға рұқсат етіледі.</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202124"/>
          <w:sz w:val="24"/>
          <w:szCs w:val="24"/>
          <w:shd w:val="clear" w:color="auto" w:fill="F8F9FA"/>
        </w:rPr>
      </w:pPr>
      <w:r>
        <w:rPr>
          <w:rFonts w:ascii="Times New Roman" w:eastAsia="Times New Roman" w:hAnsi="Times New Roman" w:cs="Times New Roman"/>
          <w:color w:val="202124"/>
          <w:sz w:val="24"/>
          <w:szCs w:val="24"/>
          <w:shd w:val="clear" w:color="auto" w:fill="F8F9FA"/>
        </w:rPr>
        <w:t>Алдын ала кернеу арматурасы ретінде А800 және А1000 кластарының ыстықтай илект</w:t>
      </w:r>
      <w:r>
        <w:rPr>
          <w:rFonts w:ascii="Times New Roman" w:eastAsia="Times New Roman" w:hAnsi="Times New Roman" w:cs="Times New Roman"/>
          <w:color w:val="202124"/>
          <w:sz w:val="24"/>
          <w:szCs w:val="24"/>
          <w:shd w:val="clear" w:color="auto" w:fill="F8F9FA"/>
        </w:rPr>
        <w:t>елген немесе термомеханикалық шыңдалған штангалық арматурасын, Br1400, B1500 және B1600 сыныптарының тұрақтандырылған арматуралық сымын және K1500 және K1600 сыныптарының жеті сымнан тұратын тұрақтандырылған арқанын қолданған жөн.</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Алдын-ала кернелген және </w:t>
      </w:r>
      <w:r>
        <w:rPr>
          <w:rFonts w:ascii="Times New Roman" w:eastAsia="Times New Roman" w:hAnsi="Times New Roman" w:cs="Times New Roman"/>
          <w:color w:val="000000"/>
          <w:sz w:val="24"/>
          <w:szCs w:val="24"/>
        </w:rPr>
        <w:t>алдын-ала кернеусіз, максималды кернеуі 2,5% -дан төмен жалпы салыстырмалы ұзаруы бар арматуралық арматураны, сондай-ақ B500 класты арматуралық сымды қолдануға жол берілмейді.</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баллдық сейсмикамен арматуралық арқандар мен диаметрі 28 мм-ден асатын периодт</w:t>
      </w:r>
      <w:r>
        <w:rPr>
          <w:rFonts w:ascii="Times New Roman" w:eastAsia="Times New Roman" w:hAnsi="Times New Roman" w:cs="Times New Roman"/>
          <w:color w:val="000000"/>
          <w:sz w:val="24"/>
          <w:szCs w:val="24"/>
        </w:rPr>
        <w:t>ы профильдің штангалық арматурасын арнайы якорларсыз қолдануға жол берілмейді.</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Каркасты ғимараттарда көлденең сейсмикалық жүктемені қабылдайтын құрылым келесідей болуы мүмкін: рамка; толтырумен жақтау; тік жақшалармен, диафрагмалармен немесе қаттылықтары б</w:t>
      </w:r>
      <w:r>
        <w:rPr>
          <w:rFonts w:ascii="Times New Roman" w:eastAsia="Times New Roman" w:hAnsi="Times New Roman" w:cs="Times New Roman"/>
          <w:color w:val="000000"/>
          <w:sz w:val="24"/>
          <w:szCs w:val="24"/>
        </w:rPr>
        <w:t>ар жақтау.</w:t>
      </w:r>
      <w:r>
        <w:rPr>
          <w:color w:val="000000"/>
        </w:rPr>
        <w:t xml:space="preserve">  </w:t>
      </w:r>
      <w:r>
        <w:rPr>
          <w:rFonts w:ascii="Times New Roman" w:eastAsia="Times New Roman" w:hAnsi="Times New Roman" w:cs="Times New Roman"/>
          <w:color w:val="000000"/>
          <w:sz w:val="24"/>
          <w:szCs w:val="24"/>
        </w:rPr>
        <w:t>Биіктігі 9 қабаттан асатын ғимараттардың көтергіш құрылымдары ретінде диафрагмалармен, жақшалармен немесе қатайтқыштармен рамаларды пайдалану керек.</w:t>
      </w:r>
      <w:r>
        <w:rPr>
          <w:color w:val="000000"/>
        </w:rPr>
        <w:br/>
      </w:r>
      <w:r>
        <w:rPr>
          <w:rFonts w:ascii="Times New Roman" w:eastAsia="Times New Roman" w:hAnsi="Times New Roman" w:cs="Times New Roman"/>
          <w:color w:val="000000"/>
          <w:sz w:val="24"/>
          <w:szCs w:val="24"/>
          <w:shd w:val="clear" w:color="auto" w:fill="F8F9FA"/>
        </w:rPr>
        <w:t xml:space="preserve">     Жобалық схемаларды таңдағанда, икемділік аймақтары негізінен каркастың көлденең элементтер</w:t>
      </w:r>
      <w:r>
        <w:rPr>
          <w:rFonts w:ascii="Times New Roman" w:eastAsia="Times New Roman" w:hAnsi="Times New Roman" w:cs="Times New Roman"/>
          <w:color w:val="000000"/>
          <w:sz w:val="24"/>
          <w:szCs w:val="24"/>
          <w:shd w:val="clear" w:color="auto" w:fill="F8F9FA"/>
        </w:rPr>
        <w:t>інде пайда болатын схемаларға артықшылық беру керек (көлденең тіреулер, белдіктер, белдік арқалықтар және т.б.).</w:t>
      </w: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shd w:val="clear" w:color="auto" w:fill="F8F9FA"/>
        </w:rPr>
      </w:pPr>
      <w:r>
        <w:rPr>
          <w:rFonts w:ascii="Times New Roman" w:eastAsia="Times New Roman" w:hAnsi="Times New Roman" w:cs="Times New Roman"/>
          <w:color w:val="000000"/>
          <w:sz w:val="24"/>
          <w:szCs w:val="24"/>
        </w:rPr>
        <w:t>Көп қабатты қаңқалы ғимараттардың дайын бағаналарының элементтері, мүмкіндігінше, бірнеше қабатқа үлкейтілуі керек.</w:t>
      </w:r>
      <w:r>
        <w:rPr>
          <w:color w:val="000000"/>
        </w:rPr>
        <w:t xml:space="preserve"> </w:t>
      </w:r>
      <w:r>
        <w:rPr>
          <w:color w:val="000000"/>
          <w:shd w:val="clear" w:color="auto" w:fill="F8F9FA"/>
        </w:rPr>
        <w:t xml:space="preserve"> </w:t>
      </w:r>
      <w:r>
        <w:rPr>
          <w:rFonts w:ascii="Times New Roman" w:eastAsia="Times New Roman" w:hAnsi="Times New Roman" w:cs="Times New Roman"/>
          <w:color w:val="000000"/>
          <w:sz w:val="24"/>
          <w:szCs w:val="24"/>
          <w:shd w:val="clear" w:color="auto" w:fill="F8F9FA"/>
        </w:rPr>
        <w:t>Бағандардың қосылыстарының түйісуі ең аз иілу моменті бар аймақта орналасуы керек.</w:t>
      </w: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Ұзындығы бойынша арматураны дәнекерлеусіз қабаттасқан бағаналардың құрастырмалы элементтеріне қондыруға жол берілмейді. Ұзындығы 10,7 м дейінгі бағандардың құрастырмалы элем</w:t>
      </w:r>
      <w:r>
        <w:rPr>
          <w:rFonts w:ascii="Times New Roman" w:eastAsia="Times New Roman" w:hAnsi="Times New Roman" w:cs="Times New Roman"/>
          <w:color w:val="000000"/>
          <w:sz w:val="24"/>
          <w:szCs w:val="24"/>
        </w:rPr>
        <w:t>енттерін бойлық арматура өлшенген ұзындықтағы өзектерден тұруы керек.</w:t>
      </w:r>
      <w:r>
        <w:rPr>
          <w:color w:val="000000"/>
        </w:rPr>
        <w:br/>
      </w:r>
      <w:r>
        <w:rPr>
          <w:rFonts w:ascii="Times New Roman" w:eastAsia="Times New Roman" w:hAnsi="Times New Roman" w:cs="Times New Roman"/>
          <w:color w:val="000000"/>
          <w:sz w:val="24"/>
          <w:szCs w:val="24"/>
          <w:shd w:val="clear" w:color="auto" w:fill="F8F9FA"/>
        </w:rPr>
        <w:t xml:space="preserve">      Плитаның конструкциясы мен құрылымдық көлденең арматурасы диаметрі кемінде 8 мм болатын периодты профильдің штангаларынан тұруы керек, оларды бойлық жұмыс күшейту арматурасына қарс</w:t>
      </w:r>
      <w:r>
        <w:rPr>
          <w:rFonts w:ascii="Times New Roman" w:eastAsia="Times New Roman" w:hAnsi="Times New Roman" w:cs="Times New Roman"/>
          <w:color w:val="000000"/>
          <w:sz w:val="24"/>
          <w:szCs w:val="24"/>
          <w:shd w:val="clear" w:color="auto" w:fill="F8F9FA"/>
        </w:rPr>
        <w:t>ылық дәнекерлеу немесе соңғы иіндер (ілгектер) арқылы қосу керек.</w:t>
      </w:r>
      <w:r>
        <w:rPr>
          <w:color w:val="000000"/>
        </w:rPr>
        <w:t xml:space="preserve"> </w:t>
      </w:r>
      <w:r>
        <w:rPr>
          <w:rFonts w:ascii="Times New Roman" w:eastAsia="Times New Roman" w:hAnsi="Times New Roman" w:cs="Times New Roman"/>
          <w:color w:val="000000"/>
          <w:sz w:val="24"/>
          <w:szCs w:val="24"/>
        </w:rPr>
        <w:t>Көлденең арматураның қадамы темірбетон конструкцияларының жобалық стандарттарына сәйкес келеді.</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А400 және А500 сыныптарын арматураланатын көпқабатты каркастық ғимараттардың темірбетон бағандары үшін жұмыс бойлық арматурамен арматураның жалпы пайызы 6% -дан, ал А600 арматурасымен - 4% аспауы керек.</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t>Көлденең жүктемені қабылдайтын диафрагмалар, брекетте</w:t>
      </w:r>
      <w:r>
        <w:rPr>
          <w:rFonts w:ascii="Times New Roman" w:eastAsia="Times New Roman" w:hAnsi="Times New Roman" w:cs="Times New Roman"/>
          <w:color w:val="000000"/>
          <w:sz w:val="24"/>
          <w:szCs w:val="24"/>
        </w:rPr>
        <w:t>р мен қатайту өзектері ғимараттың бүкіл биіктігінде үздіксіз болуы және ғимараттың ауырлық центріне қатысты екі бағытта біркелкі және симметриялы орналасуы керек. Әр бағытта әр түрлі жазықтықта орналасқан кем дегенде екі диафрагма орнату керек.</w:t>
      </w:r>
      <w:r>
        <w:rPr>
          <w:color w:val="000000"/>
        </w:rPr>
        <w:t xml:space="preserve"> </w:t>
      </w:r>
      <w:r>
        <w:rPr>
          <w:color w:val="000000"/>
        </w:rPr>
        <w:br/>
      </w:r>
      <w:r>
        <w:rPr>
          <w:rFonts w:ascii="Times New Roman" w:eastAsia="Times New Roman" w:hAnsi="Times New Roman" w:cs="Times New Roman"/>
          <w:color w:val="000000"/>
        </w:rPr>
        <w:lastRenderedPageBreak/>
        <w:t xml:space="preserve">        Ар</w:t>
      </w:r>
      <w:r>
        <w:rPr>
          <w:rFonts w:ascii="Times New Roman" w:eastAsia="Times New Roman" w:hAnsi="Times New Roman" w:cs="Times New Roman"/>
          <w:color w:val="000000"/>
        </w:rPr>
        <w:t>қалықсыз қаңқасы бар ғимараттарда қатайту диафрагмалары арасындағы максималды арақашықтық қатаю өзектері болмаған жағдайда 12 м-ден аспауы керек.</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Мауэрлаттан жасалған өзін-өзі қолдайтын қабырғаларды пайдалануға рұқсат етіледі: каркастың қабырға бағандарының қадамы 6 м-ден аспауы керек; сейсмикалық күші 7 алаңдарда тұрғызылған ғимараттар қабырғаларының биіктігінде; 8 және 9 балл, 12-ден аспайды; Сәйк</w:t>
      </w:r>
      <w:r>
        <w:rPr>
          <w:rFonts w:ascii="Times New Roman" w:eastAsia="Times New Roman" w:hAnsi="Times New Roman" w:cs="Times New Roman"/>
          <w:color w:val="000000"/>
          <w:sz w:val="24"/>
          <w:szCs w:val="24"/>
        </w:rPr>
        <w:t>есінше 9 және 6 м.</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rPr>
      </w:pPr>
      <w:r>
        <w:rPr>
          <w:rFonts w:ascii="Times New Roman" w:eastAsia="Times New Roman" w:hAnsi="Times New Roman" w:cs="Times New Roman"/>
          <w:color w:val="000000"/>
        </w:rPr>
        <w:t>Каркастық ғимараттарды жобалау кезінде рамалық тіректердегі иілу және ығысу деформацияларынан басқа, осьтік деформацияларды ескеру қажет, сонымен қатар аударылуға қарсы тұру есебін жүргізу керек</w:t>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Қабырғаларды бағандармен және диафрагмалар</w:t>
      </w:r>
      <w:r>
        <w:rPr>
          <w:rFonts w:ascii="Times New Roman" w:eastAsia="Times New Roman" w:hAnsi="Times New Roman" w:cs="Times New Roman"/>
          <w:color w:val="000000"/>
          <w:sz w:val="24"/>
          <w:szCs w:val="24"/>
        </w:rPr>
        <w:t>мен тігінен қосу биіктігі бойынша біркелкі бөлінген кем дегенде үш нүктеде жүргізілуі керек. Төбелермен байланыс бағаналар (диафрагмалар) мен төбелер (ригельдер) түйісетін жерлерде байланыстарды міндетті түрде орнатумен 3 м-ден аспайтын қадаммен жүзеге асы</w:t>
      </w:r>
      <w:r>
        <w:rPr>
          <w:rFonts w:ascii="Times New Roman" w:eastAsia="Times New Roman" w:hAnsi="Times New Roman" w:cs="Times New Roman"/>
          <w:color w:val="000000"/>
          <w:sz w:val="24"/>
          <w:szCs w:val="24"/>
        </w:rPr>
        <w:t>рылуы керек.</w:t>
      </w:r>
    </w:p>
    <w:p w:rsidR="00EC70BE" w:rsidRDefault="00EC70BE">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EC70BE" w:rsidRDefault="00805764">
      <w:pPr>
        <w:pStyle w:val="normal"/>
        <w:widowControl w:val="0"/>
        <w:spacing w:before="6"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6.2  Болат құрылымдарға қойылатын талаптар</w:t>
      </w:r>
    </w:p>
    <w:p w:rsidR="00EC70BE" w:rsidRDefault="00EC70BE">
      <w:pPr>
        <w:pStyle w:val="normal"/>
        <w:widowControl w:val="0"/>
        <w:spacing w:before="6" w:after="0" w:line="240" w:lineRule="auto"/>
        <w:rPr>
          <w:rFonts w:ascii="Times New Roman" w:eastAsia="Times New Roman" w:hAnsi="Times New Roman" w:cs="Times New Roman"/>
          <w:b/>
          <w:sz w:val="24"/>
          <w:szCs w:val="24"/>
        </w:rPr>
      </w:pP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Көп қабатты қаңқалы рамалардың болат бағандары инерцияның негізгі осьтеріне қатысты бірдей тұрақты жабық (қорапша немесе дөңгелек) секциямен жобалануы керек, және рамалық тіректердің бағаналары I-сәулелерден, көлденең қималардан немесе жабық секциялардан т</w:t>
      </w:r>
      <w:r>
        <w:rPr>
          <w:rFonts w:ascii="Times New Roman" w:eastAsia="Times New Roman" w:hAnsi="Times New Roman" w:cs="Times New Roman"/>
          <w:color w:val="000000"/>
          <w:sz w:val="24"/>
          <w:szCs w:val="24"/>
        </w:rPr>
        <w:t>ұрады.</w:t>
      </w: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shd w:val="clear" w:color="auto" w:fill="F8F9FA"/>
        </w:rPr>
      </w:pPr>
      <w:r>
        <w:rPr>
          <w:rFonts w:ascii="Times New Roman" w:eastAsia="Times New Roman" w:hAnsi="Times New Roman" w:cs="Times New Roman"/>
          <w:color w:val="000000"/>
          <w:sz w:val="24"/>
          <w:szCs w:val="24"/>
          <w:shd w:val="clear" w:color="auto" w:fill="F8F9FA"/>
        </w:rPr>
        <w:t>Болат жақтаулардың ригельдері прокатталған немесе дәнекерленген I-сәулелерінен, оның ішінде гофрленген қабырғасы бар конструкциялардан тұруы керек.</w:t>
      </w: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shd w:val="clear" w:color="auto" w:fill="F8F9FA"/>
        </w:rPr>
      </w:pPr>
      <w:r>
        <w:rPr>
          <w:rFonts w:ascii="Times New Roman" w:eastAsia="Times New Roman" w:hAnsi="Times New Roman" w:cs="Times New Roman"/>
          <w:color w:val="000000"/>
          <w:sz w:val="24"/>
          <w:szCs w:val="24"/>
          <w:shd w:val="clear" w:color="auto" w:fill="F8F9FA"/>
        </w:rPr>
        <w:t>Бағаналық қосылыстар, әдетте, түйіндерден бөлініп, ең аз иілу сәттерінің әсер ету аймағында орналасуы</w:t>
      </w:r>
      <w:r>
        <w:rPr>
          <w:rFonts w:ascii="Times New Roman" w:eastAsia="Times New Roman" w:hAnsi="Times New Roman" w:cs="Times New Roman"/>
          <w:color w:val="000000"/>
          <w:sz w:val="24"/>
          <w:szCs w:val="24"/>
          <w:shd w:val="clear" w:color="auto" w:fill="F8F9FA"/>
        </w:rPr>
        <w:t xml:space="preserve"> керек.</w: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Дәнекерленген I-сәулелерінің </w:t>
      </w:r>
      <w:r>
        <w:rPr>
          <w:rFonts w:ascii="Times New Roman" w:eastAsia="Times New Roman" w:hAnsi="Times New Roman" w:cs="Times New Roman"/>
          <w:color w:val="FF0000"/>
          <w:sz w:val="24"/>
          <w:szCs w:val="24"/>
        </w:rPr>
        <w:t>фрамугтары</w:t>
      </w:r>
      <w:r>
        <w:rPr>
          <w:rFonts w:ascii="Times New Roman" w:eastAsia="Times New Roman" w:hAnsi="Times New Roman" w:cs="Times New Roman"/>
          <w:color w:val="000000"/>
          <w:sz w:val="24"/>
          <w:szCs w:val="24"/>
        </w:rPr>
        <w:t xml:space="preserve"> үшін қолданған кезде тегіс қабырғамен оның икемділігі   h / t (биіктігі және қабырғаның қалыңдығы сәйкесінше) 50-ден аспауы керек. Секциялық белбеулерден асып түсу  ригельдер мәннен аспауы керек</w: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sectPr w:rsidR="00EC70BE">
          <w:pgSz w:w="11906" w:h="16838"/>
          <w:pgMar w:top="940" w:right="849" w:bottom="1280" w:left="993" w:header="0" w:footer="1087" w:gutter="0"/>
          <w:pgNumType w:start="1"/>
          <w:cols w:space="720" w:equalWidth="0">
            <w:col w:w="9689"/>
          </w:cols>
        </w:sectPr>
      </w:pP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sectPr w:rsidR="00EC70BE">
          <w:type w:val="continuous"/>
          <w:pgSz w:w="11906" w:h="16838"/>
          <w:pgMar w:top="940" w:right="480" w:bottom="280" w:left="540" w:header="720" w:footer="720" w:gutter="0"/>
          <w:cols w:num="2" w:space="720" w:equalWidth="0">
            <w:col w:w="5423" w:space="40"/>
            <w:col w:w="5423" w:space="0"/>
          </w:cols>
        </w:sect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sectPr w:rsidR="00EC70BE">
          <w:type w:val="continuous"/>
          <w:pgSz w:w="11906" w:h="16838"/>
          <w:pgMar w:top="940" w:right="480" w:bottom="280" w:left="540" w:header="720" w:footer="720" w:gutter="0"/>
          <w:cols w:space="720" w:equalWidth="0">
            <w:col w:w="9689"/>
          </w:cols>
        </w:sectPr>
      </w:pPr>
      <w:r>
        <w:rPr>
          <w:rFonts w:ascii="Times New Roman" w:eastAsia="Times New Roman" w:hAnsi="Times New Roman" w:cs="Times New Roman"/>
          <w:color w:val="000000"/>
          <w:sz w:val="24"/>
          <w:szCs w:val="24"/>
        </w:rPr>
        <w:lastRenderedPageBreak/>
        <w:t xml:space="preserve"> </w:t>
      </w:r>
      <w:r w:rsidR="00EC70BE" w:rsidRPr="00EC70BE">
        <w:pict>
          <v:group id="Group 178" o:spid="_x0000_s1026" style="position:absolute;margin-left:287.25pt;margin-top:18.3pt;width:33.15pt;height:16.55pt;z-index:251662336;mso-position-horizontal-relative:margin;mso-position-vertical-relative:text" coordorigin="6285,366" coordsize="663,331">
            <v:line id="Line 183" o:spid="_x0000_s1027" style="position:absolute;visibility:visible" from="6286,583" to="6321,583" o:connectortype="straight" strokeweight=".0109mm"/>
            <v:line id="Line 182" o:spid="_x0000_s1028" style="position:absolute;visibility:visible" from="6321,566" to="6375,695" o:connectortype="straight" strokeweight=".02197mm"/>
            <v:line id="Line 181" o:spid="_x0000_s1029" style="position:absolute;visibility:visible" from="6375,695" to="6429,695" o:connectortype="straight" strokeweight=".011mm"/>
            <v:line id="Line 180" o:spid="_x0000_s1030" style="position:absolute;visibility:visible" from="6429,366" to="6948,366" o:connectortype="straight" strokeweight=".0109mm"/>
            <v:shapetype id="_x0000_t202" coordsize="21600,21600" o:spt="202" path="m,l,21600r21600,l21600,xe">
              <v:stroke joinstyle="miter"/>
              <v:path gradientshapeok="t" o:connecttype="rect"/>
            </v:shapetype>
            <v:shape id="Text Box 179" o:spid="_x0000_s1031" type="#_x0000_t202" style="position:absolute;left:6285;top:365;width:663;height:33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style="mso-next-textbox:#Text Box 179" inset="0,0,0,0">
                <w:txbxContent>
                  <w:p w:rsidR="00BB5203" w:rsidRDefault="00805764" w:rsidP="00BB5203">
                    <w:pPr>
                      <w:pStyle w:val="normal"/>
                      <w:spacing w:before="6"/>
                      <w:ind w:left="166"/>
                      <w:rPr>
                        <w:i/>
                        <w:sz w:val="14"/>
                      </w:rPr>
                    </w:pPr>
                    <w:r>
                      <w:rPr>
                        <w:i/>
                        <w:w w:val="105"/>
                        <w:sz w:val="23"/>
                      </w:rPr>
                      <w:t>E/R</w:t>
                    </w:r>
                    <w:r>
                      <w:rPr>
                        <w:i/>
                        <w:w w:val="105"/>
                        <w:position w:val="-5"/>
                        <w:sz w:val="14"/>
                      </w:rPr>
                      <w:t>y</w:t>
                    </w:r>
                  </w:p>
                </w:txbxContent>
              </v:textbox>
            </v:shape>
            <w10:wrap anchorx="margin"/>
          </v:group>
        </w:pic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br w:type="column"/>
      </w:r>
      <w:r>
        <w:rPr>
          <w:rFonts w:ascii="Times New Roman" w:eastAsia="Times New Roman" w:hAnsi="Times New Roman" w:cs="Times New Roman"/>
          <w:color w:val="000000"/>
          <w:sz w:val="24"/>
          <w:szCs w:val="24"/>
        </w:rPr>
        <w:lastRenderedPageBreak/>
        <w:t>0,25t f</w:t>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sectPr w:rsidR="00EC70BE">
          <w:type w:val="continuous"/>
          <w:pgSz w:w="11906" w:h="16838"/>
          <w:pgMar w:top="940" w:right="480" w:bottom="280" w:left="540" w:header="720" w:footer="720" w:gutter="0"/>
          <w:cols w:num="3" w:space="720" w:equalWidth="0">
            <w:col w:w="3602" w:space="40"/>
            <w:col w:w="3602" w:space="40"/>
            <w:col w:w="3602" w:space="0"/>
          </w:cols>
        </w:sectPr>
      </w:pPr>
      <w:r>
        <w:br w:type="column"/>
      </w:r>
      <w:r>
        <w:rPr>
          <w:rFonts w:ascii="Times New Roman" w:eastAsia="Times New Roman" w:hAnsi="Times New Roman" w:cs="Times New Roman"/>
          <w:color w:val="000000"/>
          <w:sz w:val="24"/>
          <w:szCs w:val="24"/>
        </w:rPr>
        <w:lastRenderedPageBreak/>
        <w:t xml:space="preserve">, мұнда  </w:t>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 f – белдеудің қалыңдығы </w:t>
      </w:r>
    </w:p>
    <w:p w:rsidR="00EC70BE" w:rsidRDefault="00805764">
      <w:pPr>
        <w:pStyle w:val="normal"/>
        <w:pBdr>
          <w:top w:val="nil"/>
          <w:left w:val="nil"/>
          <w:bottom w:val="nil"/>
          <w:right w:val="nil"/>
          <w:between w:val="nil"/>
        </w:pBdr>
        <w:spacing w:after="0" w:line="240" w:lineRule="auto"/>
        <w:ind w:firstLine="312"/>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 xml:space="preserve">Көп қабатты болат қаңқалы тіректердің тірек бөлімдері ғимараттар сөрелер енін ұлғайту немесе бағаналармен шектесетін аймақтағы дәнекерленген қосылыстардағы кернеулерді азайту үшін құрылғы жасау керек. </w:t>
      </w:r>
      <w:r>
        <w:rPr>
          <w:rFonts w:ascii="Times New Roman" w:eastAsia="Times New Roman" w:hAnsi="Times New Roman" w:cs="Times New Roman"/>
          <w:color w:val="000000"/>
          <w:sz w:val="24"/>
          <w:szCs w:val="24"/>
        </w:rPr>
        <w:t>Арқандар тіректерін ұлғайтпай беріктігі жоғары болттарда бағаналармен біріктіруге рұқсат етіледі.</w:t>
      </w:r>
      <w:r>
        <w:rPr>
          <w:color w:val="000000"/>
        </w:rPr>
        <w:t xml:space="preserve"> </w:t>
      </w:r>
      <w:r>
        <w:rPr>
          <w:rFonts w:ascii="Times New Roman" w:eastAsia="Times New Roman" w:hAnsi="Times New Roman" w:cs="Times New Roman"/>
          <w:color w:val="000000"/>
          <w:sz w:val="24"/>
          <w:szCs w:val="24"/>
        </w:rPr>
        <w:t>Эластопластикалық сатыда жұмыс жасайтын элементтер үшін салыстырмалы ұзаруы кемінде 20% төмен көміртекті және аз легирленген болаттар қолданылуы керек.</w:t>
      </w:r>
    </w:p>
    <w:p w:rsidR="00EC70BE" w:rsidRDefault="00EC70BE">
      <w:pPr>
        <w:pStyle w:val="normal"/>
        <w:pBdr>
          <w:top w:val="nil"/>
          <w:left w:val="nil"/>
          <w:bottom w:val="nil"/>
          <w:right w:val="nil"/>
          <w:between w:val="nil"/>
        </w:pBdr>
        <w:spacing w:after="0" w:line="240" w:lineRule="auto"/>
        <w:ind w:firstLine="312"/>
        <w:rPr>
          <w:rFonts w:ascii="Times New Roman" w:eastAsia="Times New Roman" w:hAnsi="Times New Roman" w:cs="Times New Roman"/>
          <w:color w:val="000000"/>
          <w:sz w:val="24"/>
          <w:szCs w:val="24"/>
        </w:rPr>
      </w:pPr>
    </w:p>
    <w:p w:rsidR="00EC70BE" w:rsidRDefault="00805764">
      <w:pPr>
        <w:pStyle w:val="normal"/>
        <w:pBdr>
          <w:top w:val="nil"/>
          <w:left w:val="nil"/>
          <w:bottom w:val="nil"/>
          <w:right w:val="nil"/>
          <w:between w:val="nil"/>
        </w:pBdr>
        <w:tabs>
          <w:tab w:val="left" w:pos="2355"/>
        </w:tabs>
        <w:spacing w:after="0" w:line="240" w:lineRule="auto"/>
        <w:jc w:val="center"/>
        <w:rPr>
          <w:rFonts w:ascii="Times New Roman" w:eastAsia="Times New Roman" w:hAnsi="Times New Roman" w:cs="Times New Roman"/>
          <w:b/>
          <w:color w:val="000000"/>
          <w:sz w:val="24"/>
          <w:szCs w:val="24"/>
          <w:shd w:val="clear" w:color="auto" w:fill="F8F9FA"/>
        </w:rPr>
      </w:pPr>
      <w:r>
        <w:rPr>
          <w:rFonts w:ascii="Times New Roman" w:eastAsia="Times New Roman" w:hAnsi="Times New Roman" w:cs="Times New Roman"/>
          <w:b/>
          <w:color w:val="000000"/>
          <w:sz w:val="24"/>
          <w:szCs w:val="24"/>
          <w:shd w:val="clear" w:color="auto" w:fill="F8F9FA"/>
        </w:rPr>
        <w:t xml:space="preserve">6.3. </w:t>
      </w:r>
      <w:r>
        <w:rPr>
          <w:rFonts w:ascii="Times New Roman" w:eastAsia="Times New Roman" w:hAnsi="Times New Roman" w:cs="Times New Roman"/>
          <w:b/>
          <w:color w:val="000000"/>
          <w:sz w:val="24"/>
          <w:szCs w:val="24"/>
          <w:shd w:val="clear" w:color="auto" w:fill="F8F9FA"/>
        </w:rPr>
        <w:t>Жер сілкінісіне төзімді ғимараттардың жобалық шешімдерінің ерекшеліктері</w:t>
      </w:r>
    </w:p>
    <w:p w:rsidR="00EC70BE" w:rsidRDefault="00EC70BE">
      <w:pPr>
        <w:pStyle w:val="normal"/>
        <w:pBdr>
          <w:top w:val="nil"/>
          <w:left w:val="nil"/>
          <w:bottom w:val="nil"/>
          <w:right w:val="nil"/>
          <w:between w:val="nil"/>
        </w:pBdr>
        <w:tabs>
          <w:tab w:val="left" w:pos="2355"/>
        </w:tabs>
        <w:spacing w:after="0" w:line="240" w:lineRule="auto"/>
        <w:rPr>
          <w:rFonts w:ascii="Times New Roman" w:eastAsia="Times New Roman" w:hAnsi="Times New Roman" w:cs="Times New Roman"/>
          <w:b/>
          <w:color w:val="000000"/>
          <w:sz w:val="24"/>
          <w:szCs w:val="24"/>
          <w:shd w:val="clear" w:color="auto" w:fill="F8F9FA"/>
        </w:rPr>
      </w:pPr>
    </w:p>
    <w:p w:rsidR="00EC70BE" w:rsidRDefault="00805764">
      <w:pPr>
        <w:pStyle w:val="normal"/>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t>Қазіргі заманғы ғимараттардың көпшілігі каркастық негіздегі сызбаны қолдану арқылы салынған. Бұл жағдайда рамалық элементтердің байланыстары айнымалы күштерді қабылдай алатындай етіп орындалуы керек.</w:t>
      </w:r>
      <w:r>
        <w:rPr>
          <w:color w:val="000000"/>
        </w:rPr>
        <w:t xml:space="preserve"> </w:t>
      </w:r>
      <w:r>
        <w:rPr>
          <w:rFonts w:ascii="Times New Roman" w:eastAsia="Times New Roman" w:hAnsi="Times New Roman" w:cs="Times New Roman"/>
          <w:color w:val="000000"/>
        </w:rPr>
        <w:t>Зерттеулер көрсеткендей, рамалық құрастыруды 70-100 мм қ</w:t>
      </w:r>
      <w:r>
        <w:rPr>
          <w:rFonts w:ascii="Times New Roman" w:eastAsia="Times New Roman" w:hAnsi="Times New Roman" w:cs="Times New Roman"/>
          <w:color w:val="000000"/>
        </w:rPr>
        <w:t>адаммен диаметрі 8-10 мм болатын қосымша қапсырмалар мен стержендермен күшейту керек. Сонымен қатар, арматураланған көлденең арматура арқалықтар мен бағандардың іргелес учаскелерінде қадам бойынша есептік есеппен талап етілетін, бірақ 100 мм-ден аспайтын қ</w:t>
      </w:r>
      <w:r>
        <w:rPr>
          <w:rFonts w:ascii="Times New Roman" w:eastAsia="Times New Roman" w:hAnsi="Times New Roman" w:cs="Times New Roman"/>
          <w:color w:val="000000"/>
        </w:rPr>
        <w:t>адаммен орнатылады (6.1-сурет) [1]</w: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b/>
          <w:color w:val="000000"/>
          <w:sz w:val="24"/>
          <w:szCs w:val="24"/>
          <w:shd w:val="clear" w:color="auto" w:fill="F8F9FA"/>
        </w:rPr>
      </w:pP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EC70BE" w:rsidRDefault="00805764">
      <w:pPr>
        <w:pStyle w:val="normal"/>
        <w:widowControl w:val="0"/>
        <w:spacing w:after="0" w:line="240" w:lineRule="auto"/>
        <w:ind w:left="1908"/>
        <w:rPr>
          <w:rFonts w:ascii="Times New Roman" w:eastAsia="Times New Roman" w:hAnsi="Times New Roman" w:cs="Times New Roman"/>
          <w:i/>
          <w:sz w:val="20"/>
          <w:szCs w:val="20"/>
        </w:rPr>
      </w:pPr>
      <w:r>
        <w:rPr>
          <w:rFonts w:ascii="Times New Roman" w:eastAsia="Times New Roman" w:hAnsi="Times New Roman" w:cs="Times New Roman"/>
          <w:noProof/>
          <w:sz w:val="20"/>
          <w:szCs w:val="20"/>
          <w:lang w:val="ru-RU"/>
        </w:rPr>
        <w:drawing>
          <wp:inline distT="0" distB="0" distL="0" distR="0">
            <wp:extent cx="2216411" cy="2183034"/>
            <wp:effectExtent l="0" t="0" r="0" b="0"/>
            <wp:docPr id="5" name="image5.png" descr="F:\Не лапать\УЧЕБА НАУКА\ДОЦЕНТ\УМКД\раб программа СЕЙСМИКА\Уч пособие\РИСУНКИ\рис 6.1.jpg"/>
            <wp:cNvGraphicFramePr/>
            <a:graphic xmlns:a="http://schemas.openxmlformats.org/drawingml/2006/main">
              <a:graphicData uri="http://schemas.openxmlformats.org/drawingml/2006/picture">
                <pic:pic xmlns:pic="http://schemas.openxmlformats.org/drawingml/2006/picture">
                  <pic:nvPicPr>
                    <pic:cNvPr id="0" name="image5.png" descr="F:\Не лапать\УЧЕБА НАУКА\ДОЦЕНТ\УМКД\раб программа СЕЙСМИКА\Уч пособие\РИСУНКИ\рис 6.1.jpg"/>
                    <pic:cNvPicPr preferRelativeResize="0"/>
                  </pic:nvPicPr>
                  <pic:blipFill>
                    <a:blip r:embed="rId4" cstate="print"/>
                    <a:srcRect/>
                    <a:stretch>
                      <a:fillRect/>
                    </a:stretch>
                  </pic:blipFill>
                  <pic:spPr>
                    <a:xfrm>
                      <a:off x="0" y="0"/>
                      <a:ext cx="2216411" cy="2183034"/>
                    </a:xfrm>
                    <a:prstGeom prst="rect">
                      <a:avLst/>
                    </a:prstGeom>
                    <a:ln/>
                  </pic:spPr>
                </pic:pic>
              </a:graphicData>
            </a:graphic>
          </wp:inline>
        </w:drawing>
      </w:r>
    </w:p>
    <w:p w:rsidR="00EC70BE" w:rsidRDefault="00805764">
      <w:pPr>
        <w:pStyle w:val="normal"/>
        <w:widowControl w:val="0"/>
        <w:spacing w:after="0" w:line="240" w:lineRule="auto"/>
        <w:ind w:left="1908"/>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 6.1сурет . </w:t>
      </w:r>
      <w:r>
        <w:rPr>
          <w:rFonts w:ascii="Times New Roman" w:eastAsia="Times New Roman" w:hAnsi="Times New Roman" w:cs="Times New Roman"/>
          <w:i/>
          <w:shd w:val="clear" w:color="auto" w:fill="F8F9FA"/>
        </w:rPr>
        <w:t xml:space="preserve">Монолитті рамалық қондырғыны күшейту: 1 - қондырғының орталық аймағын қапсырмалармен және қосымша тік шыбықтармен нығайту; 2 - түйінге іргелес бағаналар мен арқалықтардың қималарын көлденең арматурамен күшейту </w: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i/>
          <w:color w:val="000000"/>
          <w:shd w:val="clear" w:color="auto" w:fill="F8F9FA"/>
        </w:rPr>
      </w:pP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i/>
          <w:color w:val="000000"/>
          <w:shd w:val="clear" w:color="auto" w:fill="F8F9FA"/>
        </w:rPr>
      </w:pPr>
    </w:p>
    <w:p w:rsidR="00EC70BE" w:rsidRDefault="00EC70BE">
      <w:pPr>
        <w:pStyle w:val="normal"/>
        <w:widowControl w:val="0"/>
        <w:spacing w:before="9" w:after="0" w:line="240" w:lineRule="auto"/>
        <w:jc w:val="both"/>
        <w:rPr>
          <w:rFonts w:ascii="Times New Roman" w:eastAsia="Times New Roman" w:hAnsi="Times New Roman" w:cs="Times New Roman"/>
          <w:sz w:val="23"/>
          <w:szCs w:val="23"/>
        </w:rPr>
      </w:pPr>
    </w:p>
    <w:p w:rsidR="00EC70BE" w:rsidRDefault="00805764">
      <w:pPr>
        <w:pStyle w:val="normal"/>
        <w:pBdr>
          <w:top w:val="nil"/>
          <w:left w:val="nil"/>
          <w:bottom w:val="nil"/>
          <w:right w:val="nil"/>
          <w:between w:val="nil"/>
        </w:pBdr>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Тіректердің бағандармен түйісуін жобалау, ереже бойынша, ендірілген бөлшектерсіз - арматуралық шығуларды монолитпен дәнекерлеу арқылы жүзеге асырылады (6.2-сурет) [1].</w:t>
      </w:r>
    </w:p>
    <w:p w:rsidR="00EC70BE" w:rsidRDefault="00805764">
      <w:pPr>
        <w:pStyle w:val="normal"/>
        <w:widowControl w:val="0"/>
        <w:spacing w:before="7" w:after="0" w:line="240" w:lineRule="auto"/>
        <w:jc w:val="both"/>
        <w:rPr>
          <w:rFonts w:ascii="Times New Roman" w:eastAsia="Times New Roman" w:hAnsi="Times New Roman" w:cs="Times New Roman"/>
          <w:sz w:val="21"/>
          <w:szCs w:val="21"/>
        </w:rPr>
      </w:pPr>
      <w:r>
        <w:rPr>
          <w:noProof/>
          <w:lang w:val="ru-RU"/>
        </w:rPr>
        <w:drawing>
          <wp:anchor distT="0" distB="0" distL="0" distR="0" simplePos="0" relativeHeight="251663360" behindDoc="0" locked="0" layoutInCell="1" allowOverlap="1">
            <wp:simplePos x="0" y="0"/>
            <wp:positionH relativeFrom="column">
              <wp:posOffset>964851</wp:posOffset>
            </wp:positionH>
            <wp:positionV relativeFrom="paragraph">
              <wp:posOffset>182963</wp:posOffset>
            </wp:positionV>
            <wp:extent cx="2659871" cy="1548193"/>
            <wp:effectExtent l="0" t="0" r="0" b="0"/>
            <wp:wrapTopAndBottom distT="0" distB="0"/>
            <wp:docPr id="2" name="image2.png" descr="F:\Не лапать\УЧЕБА НАУКА\ДОЦЕНТ\УМКД\раб программа СЕЙСМИКА\Уч пособие\РИСУНКИ\рис 6.2.jpg"/>
            <wp:cNvGraphicFramePr/>
            <a:graphic xmlns:a="http://schemas.openxmlformats.org/drawingml/2006/main">
              <a:graphicData uri="http://schemas.openxmlformats.org/drawingml/2006/picture">
                <pic:pic xmlns:pic="http://schemas.openxmlformats.org/drawingml/2006/picture">
                  <pic:nvPicPr>
                    <pic:cNvPr id="0" name="image2.png" descr="F:\Не лапать\УЧЕБА НАУКА\ДОЦЕНТ\УМКД\раб программа СЕЙСМИКА\Уч пособие\РИСУНКИ\рис 6.2.jpg"/>
                    <pic:cNvPicPr preferRelativeResize="0"/>
                  </pic:nvPicPr>
                  <pic:blipFill>
                    <a:blip r:embed="rId5" cstate="print"/>
                    <a:srcRect/>
                    <a:stretch>
                      <a:fillRect/>
                    </a:stretch>
                  </pic:blipFill>
                  <pic:spPr>
                    <a:xfrm>
                      <a:off x="0" y="0"/>
                      <a:ext cx="2659871" cy="1548193"/>
                    </a:xfrm>
                    <a:prstGeom prst="rect">
                      <a:avLst/>
                    </a:prstGeom>
                    <a:ln/>
                  </pic:spPr>
                </pic:pic>
              </a:graphicData>
            </a:graphic>
          </wp:anchor>
        </w:drawing>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i/>
          <w:color w:val="000000"/>
        </w:rPr>
      </w:pPr>
      <w:r>
        <w:rPr>
          <w:rFonts w:ascii="Times New Roman" w:eastAsia="Times New Roman" w:hAnsi="Times New Roman" w:cs="Times New Roman"/>
          <w:i/>
          <w:color w:val="000000"/>
          <w:sz w:val="20"/>
          <w:szCs w:val="20"/>
        </w:rPr>
        <w:t xml:space="preserve">6.2.сурет  </w:t>
      </w:r>
      <w:r>
        <w:rPr>
          <w:rFonts w:ascii="Times New Roman" w:eastAsia="Times New Roman" w:hAnsi="Times New Roman" w:cs="Times New Roman"/>
          <w:i/>
          <w:color w:val="000000"/>
          <w:shd w:val="clear" w:color="auto" w:fill="F8F9FA"/>
        </w:rPr>
        <w:t xml:space="preserve">Құрама рамалық блоктың арматурасы: 1 - арматурадан арматураның шығуы; 2 - бағаннан арматураның шығуы; 3 - дәнекерленген қосылыстар; 4 - көлденең арматуралық </w:t>
      </w:r>
      <w:r>
        <w:rPr>
          <w:rFonts w:ascii="Times New Roman" w:eastAsia="Times New Roman" w:hAnsi="Times New Roman" w:cs="Times New Roman"/>
          <w:i/>
          <w:color w:val="000000"/>
          <w:shd w:val="clear" w:color="auto" w:fill="F8F9FA"/>
        </w:rPr>
        <w:lastRenderedPageBreak/>
        <w:t>шыбықтар; 5 - ригельден арматураның шығуын күшейту; 6 - бетондау үшін тесігі бар бұрыштардан жасалғ</w:t>
      </w:r>
      <w:r>
        <w:rPr>
          <w:rFonts w:ascii="Times New Roman" w:eastAsia="Times New Roman" w:hAnsi="Times New Roman" w:cs="Times New Roman"/>
          <w:i/>
          <w:color w:val="000000"/>
          <w:shd w:val="clear" w:color="auto" w:fill="F8F9FA"/>
        </w:rPr>
        <w:t>ан тірек үстел; 7 - баған; 8 – бетон құю</w:t>
      </w:r>
      <w:r>
        <w:rPr>
          <w:rFonts w:ascii="Times New Roman" w:eastAsia="Times New Roman" w:hAnsi="Times New Roman" w:cs="Times New Roman"/>
          <w:i/>
          <w:color w:val="000000"/>
        </w:rPr>
        <w:t xml:space="preserve"> </w:t>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rPr>
      </w:pPr>
      <w:r>
        <w:rPr>
          <w:color w:val="000000"/>
        </w:rPr>
        <w:br/>
      </w:r>
      <w:r>
        <w:rPr>
          <w:rFonts w:ascii="Times New Roman" w:eastAsia="Times New Roman" w:hAnsi="Times New Roman" w:cs="Times New Roman"/>
          <w:color w:val="000000"/>
          <w:sz w:val="24"/>
          <w:szCs w:val="24"/>
        </w:rPr>
        <w:t xml:space="preserve">           Қабатаралық  және шатырлық қабаттар ғимараттың бойлық және көлденең қабырғаларына мықтап жалғанған қатты көлденең диафрагмалар болуы керек. </w:t>
      </w:r>
      <w:r>
        <w:rPr>
          <w:rFonts w:ascii="Times New Roman" w:eastAsia="Times New Roman" w:hAnsi="Times New Roman" w:cs="Times New Roman"/>
          <w:color w:val="000000"/>
          <w:sz w:val="24"/>
          <w:szCs w:val="24"/>
          <w:shd w:val="clear" w:color="auto" w:fill="F8F9FA"/>
        </w:rPr>
        <w:t>Панельдерден жасалған дайын төбелер бір-бірімен және рамалық э</w:t>
      </w:r>
      <w:r>
        <w:rPr>
          <w:rFonts w:ascii="Times New Roman" w:eastAsia="Times New Roman" w:hAnsi="Times New Roman" w:cs="Times New Roman"/>
          <w:color w:val="000000"/>
          <w:sz w:val="24"/>
          <w:szCs w:val="24"/>
          <w:shd w:val="clear" w:color="auto" w:fill="F8F9FA"/>
        </w:rPr>
        <w:t>лементтермен ендірілген бөлшектерді дәнекерлеу және тігістерді еріту арқылы қосылады.</w:t>
      </w:r>
      <w:r>
        <w:rPr>
          <w:color w:val="000000"/>
        </w:rPr>
        <w:t xml:space="preserve"> </w:t>
      </w:r>
      <w:r>
        <w:rPr>
          <w:rFonts w:ascii="Times New Roman" w:eastAsia="Times New Roman" w:hAnsi="Times New Roman" w:cs="Times New Roman"/>
          <w:color w:val="000000"/>
        </w:rPr>
        <w:t>Ол үшін еден тақталарында ойықтар мен дублерлер орналастырылған, бұл ығысу күштерін қабылдауды қамтамасыз етеді. Қуыс ядролы панельдерді кілттік жолдарда панельдер арасында байланыстыру арқылы ұсақтаған жөн (6.3-сурет).</w:t>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shd w:val="clear" w:color="auto" w:fill="F8F9FA"/>
        </w:rPr>
        <w:t xml:space="preserve">           Олардың бүйір жиектерінде</w:t>
      </w:r>
      <w:r>
        <w:rPr>
          <w:rFonts w:ascii="Times New Roman" w:eastAsia="Times New Roman" w:hAnsi="Times New Roman" w:cs="Times New Roman"/>
          <w:color w:val="000000"/>
          <w:shd w:val="clear" w:color="auto" w:fill="F8F9FA"/>
        </w:rPr>
        <w:t xml:space="preserve"> панельдер жасау кезінде тік ойықтар олардың арасы 1,8 м - жобалық сейсмикалық күшімен 7-8 балл, ал 1,2 м - 9 баллдық сейсмикамен қамтамасыз етілген. Көрсетілген ойықтардағы панельдердің бойлық өзектері степлермен біріктірілген [1].</w:t>
      </w:r>
    </w:p>
    <w:p w:rsidR="00EC70BE" w:rsidRDefault="00805764">
      <w:pPr>
        <w:pStyle w:val="normal"/>
        <w:widowControl w:val="0"/>
        <w:spacing w:before="4" w:after="0" w:line="240" w:lineRule="auto"/>
        <w:rPr>
          <w:rFonts w:ascii="Times New Roman" w:eastAsia="Times New Roman" w:hAnsi="Times New Roman" w:cs="Times New Roman"/>
          <w:sz w:val="21"/>
          <w:szCs w:val="21"/>
        </w:rPr>
      </w:pPr>
      <w:r>
        <w:rPr>
          <w:noProof/>
          <w:lang w:val="ru-RU"/>
        </w:rPr>
        <w:drawing>
          <wp:anchor distT="0" distB="0" distL="0" distR="0" simplePos="0" relativeHeight="251664384" behindDoc="0" locked="0" layoutInCell="1" allowOverlap="1">
            <wp:simplePos x="0" y="0"/>
            <wp:positionH relativeFrom="column">
              <wp:posOffset>786880</wp:posOffset>
            </wp:positionH>
            <wp:positionV relativeFrom="paragraph">
              <wp:posOffset>180929</wp:posOffset>
            </wp:positionV>
            <wp:extent cx="3016633" cy="3062287"/>
            <wp:effectExtent l="0" t="0" r="0" b="0"/>
            <wp:wrapTopAndBottom distT="0" distB="0"/>
            <wp:docPr id="4" name="image4.png" descr="F:\Не лапать\УЧЕБА НАУКА\ДОЦЕНТ\УМКД\раб программа СЕЙСМИКА\Уч пособие\РИСУНКИ\рис 6.3.jpg"/>
            <wp:cNvGraphicFramePr/>
            <a:graphic xmlns:a="http://schemas.openxmlformats.org/drawingml/2006/main">
              <a:graphicData uri="http://schemas.openxmlformats.org/drawingml/2006/picture">
                <pic:pic xmlns:pic="http://schemas.openxmlformats.org/drawingml/2006/picture">
                  <pic:nvPicPr>
                    <pic:cNvPr id="0" name="image4.png" descr="F:\Не лапать\УЧЕБА НАУКА\ДОЦЕНТ\УМКД\раб программа СЕЙСМИКА\Уч пособие\РИСУНКИ\рис 6.3.jpg"/>
                    <pic:cNvPicPr preferRelativeResize="0"/>
                  </pic:nvPicPr>
                  <pic:blipFill>
                    <a:blip r:embed="rId6"/>
                    <a:srcRect/>
                    <a:stretch>
                      <a:fillRect/>
                    </a:stretch>
                  </pic:blipFill>
                  <pic:spPr>
                    <a:xfrm>
                      <a:off x="0" y="0"/>
                      <a:ext cx="3016633" cy="3062287"/>
                    </a:xfrm>
                    <a:prstGeom prst="rect">
                      <a:avLst/>
                    </a:prstGeom>
                    <a:ln/>
                  </pic:spPr>
                </pic:pic>
              </a:graphicData>
            </a:graphic>
          </wp:anchor>
        </w:drawing>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0"/>
          <w:szCs w:val="20"/>
        </w:r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 xml:space="preserve">6.3сурет . </w:t>
      </w:r>
      <w:r>
        <w:rPr>
          <w:rFonts w:ascii="Times New Roman" w:eastAsia="Times New Roman" w:hAnsi="Times New Roman" w:cs="Times New Roman"/>
          <w:i/>
          <w:color w:val="000000"/>
          <w:shd w:val="clear" w:color="auto" w:fill="F8F9FA"/>
        </w:rPr>
        <w:t>Құрастырмалы еден плиталарын жинау жоспарының үзіндісі: 1 - тәрелке; 2 - бетон шпон; 3 - жақша</w:t>
      </w:r>
    </w:p>
    <w:p w:rsidR="00EC70BE" w:rsidRDefault="00EC70BE">
      <w:pPr>
        <w:pStyle w:val="normal"/>
        <w:widowControl w:val="0"/>
        <w:spacing w:after="0" w:line="240" w:lineRule="auto"/>
        <w:rPr>
          <w:rFonts w:ascii="Times New Roman" w:eastAsia="Times New Roman" w:hAnsi="Times New Roman" w:cs="Times New Roman"/>
          <w:sz w:val="20"/>
          <w:szCs w:val="20"/>
        </w:rPr>
      </w:pPr>
    </w:p>
    <w:p w:rsidR="00EC70BE" w:rsidRDefault="00805764">
      <w:pPr>
        <w:pStyle w:val="normal"/>
        <w:pBdr>
          <w:top w:val="nil"/>
          <w:left w:val="nil"/>
          <w:bottom w:val="nil"/>
          <w:right w:val="nil"/>
          <w:between w:val="nil"/>
        </w:pBdr>
        <w:spacing w:after="0" w:line="240" w:lineRule="auto"/>
        <w:ind w:firstLine="31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Ғимараттардың қабырғалық панельдері қаңқа мен еденге берік байланысты. Егер қабырғалар кесек тастардан немесе блоктардан жасалған болса, онда 500 мм-ден кейін қ</w:t>
      </w:r>
      <w:r>
        <w:rPr>
          <w:rFonts w:ascii="Times New Roman" w:eastAsia="Times New Roman" w:hAnsi="Times New Roman" w:cs="Times New Roman"/>
          <w:color w:val="000000"/>
          <w:sz w:val="24"/>
          <w:szCs w:val="24"/>
        </w:rPr>
        <w:t>алаудың көлденең тігістеріне диаметрі 6 мм арматуралық стержендер салынады, олар тіректерге бағаналардан арматураның шығатын жерлеріне қосылады.</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Егер қабырғаларда үлкен терезе мен есік саңылаулары болса, онда темірбетон көлденең антисейсмикалық белдеулер о</w:t>
      </w:r>
      <w:r>
        <w:rPr>
          <w:rFonts w:ascii="Times New Roman" w:eastAsia="Times New Roman" w:hAnsi="Times New Roman" w:cs="Times New Roman"/>
          <w:color w:val="000000"/>
          <w:sz w:val="24"/>
          <w:szCs w:val="24"/>
        </w:rPr>
        <w:t>сы саңылаулардың жоғарғы жағымен жүреді. Мұндай белдіктер - сейсмикалық жүктемелерді рамалық бағандарға жіберетін көлденең рамалар.</w:t>
      </w:r>
    </w:p>
    <w:p w:rsidR="00EC70BE" w:rsidRDefault="00805764">
      <w:pPr>
        <w:pStyle w:val="normal"/>
        <w:pBdr>
          <w:top w:val="nil"/>
          <w:left w:val="nil"/>
          <w:bottom w:val="nil"/>
          <w:right w:val="nil"/>
          <w:between w:val="nil"/>
        </w:pBdr>
        <w:spacing w:after="0" w:line="240" w:lineRule="auto"/>
        <w:ind w:firstLine="31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Сенімді қосылыстар орнатылған жағдайда, алдын ала дайындалған темірбетонды антисейсмикалық белдіктерге де рұқсат етіледі. Бу</w:t>
      </w:r>
      <w:r>
        <w:rPr>
          <w:rFonts w:ascii="Times New Roman" w:eastAsia="Times New Roman" w:hAnsi="Times New Roman" w:cs="Times New Roman"/>
          <w:color w:val="000000"/>
          <w:sz w:val="24"/>
          <w:szCs w:val="24"/>
        </w:rPr>
        <w:t>ындар бұрыштарда, қиылыстарда және аралықтарда орналасады. Олардағы арматура дәнекерленген болуы керек (сурет 6.4) [1].</w:t>
      </w:r>
    </w:p>
    <w:p w:rsidR="00EC70BE" w:rsidRDefault="00EC70BE">
      <w:pPr>
        <w:pStyle w:val="normal"/>
        <w:widowControl w:val="0"/>
        <w:spacing w:after="0" w:line="240" w:lineRule="auto"/>
        <w:ind w:left="311" w:right="366" w:firstLine="566"/>
        <w:jc w:val="both"/>
        <w:rPr>
          <w:rFonts w:ascii="Times New Roman" w:eastAsia="Times New Roman" w:hAnsi="Times New Roman" w:cs="Times New Roman"/>
          <w:sz w:val="24"/>
          <w:szCs w:val="24"/>
        </w:rPr>
      </w:pPr>
    </w:p>
    <w:p w:rsidR="00EC70BE" w:rsidRDefault="00805764">
      <w:pPr>
        <w:pStyle w:val="normal"/>
        <w:widowControl w:val="0"/>
        <w:spacing w:before="7" w:after="0" w:line="240" w:lineRule="auto"/>
        <w:rPr>
          <w:rFonts w:ascii="Times New Roman" w:eastAsia="Times New Roman" w:hAnsi="Times New Roman" w:cs="Times New Roman"/>
          <w:sz w:val="21"/>
          <w:szCs w:val="21"/>
        </w:rPr>
      </w:pPr>
      <w:r>
        <w:rPr>
          <w:noProof/>
          <w:lang w:val="ru-RU"/>
        </w:rPr>
        <w:drawing>
          <wp:anchor distT="0" distB="0" distL="0" distR="0" simplePos="0" relativeHeight="251665408" behindDoc="0" locked="0" layoutInCell="1" allowOverlap="1">
            <wp:simplePos x="0" y="0"/>
            <wp:positionH relativeFrom="column">
              <wp:posOffset>489343</wp:posOffset>
            </wp:positionH>
            <wp:positionV relativeFrom="paragraph">
              <wp:posOffset>182988</wp:posOffset>
            </wp:positionV>
            <wp:extent cx="3643128" cy="1716119"/>
            <wp:effectExtent l="0" t="0" r="0" b="0"/>
            <wp:wrapTopAndBottom distT="0" distB="0"/>
            <wp:docPr id="3" name="image3.png" descr="F:\Не лапать\УЧЕБА НАУКА\ДОЦЕНТ\УМКД\раб программа СЕЙСМИКА\Уч пособие\РИСУНКИ\рис 6.4.jpg"/>
            <wp:cNvGraphicFramePr/>
            <a:graphic xmlns:a="http://schemas.openxmlformats.org/drawingml/2006/main">
              <a:graphicData uri="http://schemas.openxmlformats.org/drawingml/2006/picture">
                <pic:pic xmlns:pic="http://schemas.openxmlformats.org/drawingml/2006/picture">
                  <pic:nvPicPr>
                    <pic:cNvPr id="0" name="image3.png" descr="F:\Не лапать\УЧЕБА НАУКА\ДОЦЕНТ\УМКД\раб программа СЕЙСМИКА\Уч пособие\РИСУНКИ\рис 6.4.jpg"/>
                    <pic:cNvPicPr preferRelativeResize="0"/>
                  </pic:nvPicPr>
                  <pic:blipFill>
                    <a:blip r:embed="rId7" cstate="print"/>
                    <a:srcRect/>
                    <a:stretch>
                      <a:fillRect/>
                    </a:stretch>
                  </pic:blipFill>
                  <pic:spPr>
                    <a:xfrm>
                      <a:off x="0" y="0"/>
                      <a:ext cx="3643128" cy="1716119"/>
                    </a:xfrm>
                    <a:prstGeom prst="rect">
                      <a:avLst/>
                    </a:prstGeom>
                    <a:ln/>
                  </pic:spPr>
                </pic:pic>
              </a:graphicData>
            </a:graphic>
          </wp:anchor>
        </w:drawing>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rPr>
      </w:pPr>
      <w:r>
        <w:rPr>
          <w:rFonts w:ascii="Times New Roman" w:eastAsia="Times New Roman" w:hAnsi="Times New Roman" w:cs="Times New Roman"/>
          <w:i/>
          <w:color w:val="000000"/>
          <w:sz w:val="20"/>
          <w:szCs w:val="20"/>
        </w:rPr>
        <w:lastRenderedPageBreak/>
        <w:t xml:space="preserve">  6.4. сурет  </w:t>
      </w:r>
      <w:r>
        <w:rPr>
          <w:rFonts w:ascii="Times New Roman" w:eastAsia="Times New Roman" w:hAnsi="Times New Roman" w:cs="Times New Roman"/>
          <w:i/>
          <w:color w:val="000000"/>
        </w:rPr>
        <w:t>Құрастырылған антисейсмикалық белдіктің дәнекерленген қосылысы: 1 - белдіктің құрама темірбетон элементтері; 2 - арматура розеткалары; 3 - дәнекерленген қосылыстар; 4 - монолитті бетон</w:t>
      </w:r>
    </w:p>
    <w:p w:rsidR="00EC70BE" w:rsidRDefault="00805764">
      <w:pPr>
        <w:pStyle w:val="normal"/>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Элементтің ұштарынан жасалған арматуралық ілмектерді (Г.П. Передерияның қосындысы) ендіру арқылы буындарды ұйымдастыруға рұқсат етіледі. Ілмектерден пайда болған сақинада периметр бойынша тік стержендер орнатылады, содан кейін монолиттеледі (Cурет 6.5) [1]</w:t>
      </w:r>
      <w:r>
        <w:rPr>
          <w:rFonts w:ascii="Times New Roman" w:eastAsia="Times New Roman" w:hAnsi="Times New Roman" w:cs="Times New Roman"/>
          <w:color w:val="000000"/>
          <w:sz w:val="24"/>
          <w:szCs w:val="24"/>
        </w:rPr>
        <w:t>.</w:t>
      </w:r>
    </w:p>
    <w:p w:rsidR="00EC70BE" w:rsidRDefault="00805764">
      <w:pPr>
        <w:pStyle w:val="normal"/>
        <w:widowControl w:val="0"/>
        <w:spacing w:after="0" w:line="240" w:lineRule="auto"/>
        <w:ind w:left="814"/>
        <w:rPr>
          <w:rFonts w:ascii="Times New Roman" w:eastAsia="Times New Roman" w:hAnsi="Times New Roman" w:cs="Times New Roman"/>
          <w:b/>
          <w:sz w:val="20"/>
          <w:szCs w:val="20"/>
        </w:rPr>
      </w:pPr>
      <w:r>
        <w:rPr>
          <w:rFonts w:ascii="Times New Roman" w:eastAsia="Times New Roman" w:hAnsi="Times New Roman" w:cs="Times New Roman"/>
          <w:b/>
          <w:noProof/>
          <w:sz w:val="20"/>
          <w:szCs w:val="20"/>
          <w:lang w:val="ru-RU"/>
        </w:rPr>
        <w:drawing>
          <wp:inline distT="0" distB="0" distL="0" distR="0">
            <wp:extent cx="3574549" cy="1445799"/>
            <wp:effectExtent l="0" t="0" r="0" b="0"/>
            <wp:docPr id="1" name="image1.png" descr="F:\Не лапать\УЧЕБА НАУКА\ДОЦЕНТ\УМКД\раб программа СЕЙСМИКА\Уч пособие\РИСУНКИ\рис 6.5.jpg"/>
            <wp:cNvGraphicFramePr/>
            <a:graphic xmlns:a="http://schemas.openxmlformats.org/drawingml/2006/main">
              <a:graphicData uri="http://schemas.openxmlformats.org/drawingml/2006/picture">
                <pic:pic xmlns:pic="http://schemas.openxmlformats.org/drawingml/2006/picture">
                  <pic:nvPicPr>
                    <pic:cNvPr id="0" name="image1.png" descr="F:\Не лапать\УЧЕБА НАУКА\ДОЦЕНТ\УМКД\раб программа СЕЙСМИКА\Уч пособие\РИСУНКИ\рис 6.5.jpg"/>
                    <pic:cNvPicPr preferRelativeResize="0"/>
                  </pic:nvPicPr>
                  <pic:blipFill>
                    <a:blip r:embed="rId8" cstate="print"/>
                    <a:srcRect/>
                    <a:stretch>
                      <a:fillRect/>
                    </a:stretch>
                  </pic:blipFill>
                  <pic:spPr>
                    <a:xfrm>
                      <a:off x="0" y="0"/>
                      <a:ext cx="3574549" cy="1445799"/>
                    </a:xfrm>
                    <a:prstGeom prst="rect">
                      <a:avLst/>
                    </a:prstGeom>
                    <a:ln/>
                  </pic:spPr>
                </pic:pic>
              </a:graphicData>
            </a:graphic>
          </wp:inline>
        </w:drawing>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rPr>
      </w:pPr>
      <w:r>
        <w:rPr>
          <w:rFonts w:ascii="Times New Roman" w:eastAsia="Times New Roman" w:hAnsi="Times New Roman" w:cs="Times New Roman"/>
          <w:i/>
          <w:color w:val="000000"/>
          <w:sz w:val="20"/>
          <w:szCs w:val="20"/>
        </w:rPr>
        <w:t xml:space="preserve">6.5сурет  </w:t>
      </w:r>
      <w:r>
        <w:rPr>
          <w:rFonts w:ascii="Times New Roman" w:eastAsia="Times New Roman" w:hAnsi="Times New Roman" w:cs="Times New Roman"/>
          <w:i/>
          <w:color w:val="000000"/>
        </w:rPr>
        <w:t xml:space="preserve"> Г.И.Передерия  түйістірілуі антисейсмикалық белдеулердің дайын элементтерін қосу кезінде бұзушылық: 1 - ілмек шығысы; 2 - арматуралық тіректерді бекіту; 3 - монолитті бетон</w:t>
      </w:r>
    </w:p>
    <w:p w:rsidR="00EC70BE" w:rsidRDefault="00805764">
      <w:pPr>
        <w:pStyle w:val="normal"/>
        <w:widowControl w:val="0"/>
        <w:spacing w:before="165" w:after="0" w:line="240" w:lineRule="auto"/>
        <w:ind w:left="878"/>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Өзін-өзі тексеруге арналған сұрақтар мен тапсырмалар </w:t>
      </w:r>
    </w:p>
    <w:p w:rsidR="00EC70BE" w:rsidRDefault="00EC70BE">
      <w:pPr>
        <w:pStyle w:val="normal"/>
        <w:widowControl w:val="0"/>
        <w:spacing w:before="6" w:after="0" w:line="240" w:lineRule="auto"/>
        <w:rPr>
          <w:rFonts w:ascii="Times New Roman" w:eastAsia="Times New Roman" w:hAnsi="Times New Roman" w:cs="Times New Roman"/>
          <w:b/>
          <w:sz w:val="23"/>
          <w:szCs w:val="23"/>
        </w:rPr>
      </w:pP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1.Неліктен жер сілкінісіне төзімді ғимараттардың темірбетон құрылымдарында жыртылу кезінде аз созылған арматураны қолдану ұсынылмайды?</w:t>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2.Жер сілкінісіне төзімді ғимараттар қаңқасының металл бағандарын қандай профильдерден жасаған дұрыс?</w:t>
      </w:r>
    </w:p>
    <w:p w:rsidR="00EC70BE" w:rsidRDefault="00805764">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3.Жер сілкінісіне т</w:t>
      </w:r>
      <w:r>
        <w:rPr>
          <w:rFonts w:ascii="Times New Roman" w:eastAsia="Times New Roman" w:hAnsi="Times New Roman" w:cs="Times New Roman"/>
          <w:i/>
          <w:color w:val="000000"/>
          <w:sz w:val="24"/>
          <w:szCs w:val="24"/>
        </w:rPr>
        <w:t>өзімді ғимараттардың жабулары қалай орындалуы керек?</w:t>
      </w: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p>
    <w:p w:rsidR="00EC70BE" w:rsidRDefault="00EC70BE">
      <w:pPr>
        <w:pStyle w:val="normal"/>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bookmarkStart w:id="0" w:name="_gjdgxs" w:colFirst="0" w:colLast="0"/>
      <w:bookmarkEnd w:id="0"/>
    </w:p>
    <w:sectPr w:rsidR="00EC70BE" w:rsidSect="00EC70BE">
      <w:pgSz w:w="11906" w:h="16838"/>
      <w:pgMar w:top="1134" w:right="850" w:bottom="1134" w:left="567" w:header="708" w:footer="708" w:gutter="0"/>
      <w:cols w:space="720" w:equalWidth="0">
        <w:col w:w="9689"/>
      </w:cols>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rsids>
    <w:rsidRoot w:val="00EC70BE"/>
    <w:rsid w:val="007F1430"/>
    <w:rsid w:val="00805764"/>
    <w:rsid w:val="00EC70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kk-KZ"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normal"/>
    <w:next w:val="normal"/>
    <w:rsid w:val="00EC70BE"/>
    <w:pPr>
      <w:keepNext/>
      <w:keepLines/>
      <w:spacing w:before="480" w:after="120"/>
      <w:outlineLvl w:val="0"/>
    </w:pPr>
    <w:rPr>
      <w:b/>
      <w:sz w:val="48"/>
      <w:szCs w:val="48"/>
    </w:rPr>
  </w:style>
  <w:style w:type="paragraph" w:styleId="2">
    <w:name w:val="heading 2"/>
    <w:basedOn w:val="normal"/>
    <w:next w:val="normal"/>
    <w:rsid w:val="00EC70BE"/>
    <w:pPr>
      <w:keepNext/>
      <w:keepLines/>
      <w:spacing w:before="360" w:after="80"/>
      <w:outlineLvl w:val="1"/>
    </w:pPr>
    <w:rPr>
      <w:b/>
      <w:sz w:val="36"/>
      <w:szCs w:val="36"/>
    </w:rPr>
  </w:style>
  <w:style w:type="paragraph" w:styleId="3">
    <w:name w:val="heading 3"/>
    <w:basedOn w:val="normal"/>
    <w:next w:val="normal"/>
    <w:rsid w:val="00EC70BE"/>
    <w:pPr>
      <w:keepNext/>
      <w:keepLines/>
      <w:spacing w:before="280" w:after="80"/>
      <w:outlineLvl w:val="2"/>
    </w:pPr>
    <w:rPr>
      <w:b/>
      <w:sz w:val="28"/>
      <w:szCs w:val="28"/>
    </w:rPr>
  </w:style>
  <w:style w:type="paragraph" w:styleId="4">
    <w:name w:val="heading 4"/>
    <w:basedOn w:val="normal"/>
    <w:next w:val="normal"/>
    <w:rsid w:val="00EC70BE"/>
    <w:pPr>
      <w:keepNext/>
      <w:keepLines/>
      <w:spacing w:before="240" w:after="40"/>
      <w:outlineLvl w:val="3"/>
    </w:pPr>
    <w:rPr>
      <w:b/>
      <w:sz w:val="24"/>
      <w:szCs w:val="24"/>
    </w:rPr>
  </w:style>
  <w:style w:type="paragraph" w:styleId="5">
    <w:name w:val="heading 5"/>
    <w:basedOn w:val="normal"/>
    <w:next w:val="normal"/>
    <w:rsid w:val="00EC70BE"/>
    <w:pPr>
      <w:keepNext/>
      <w:keepLines/>
      <w:spacing w:before="220" w:after="40"/>
      <w:outlineLvl w:val="4"/>
    </w:pPr>
    <w:rPr>
      <w:b/>
    </w:rPr>
  </w:style>
  <w:style w:type="paragraph" w:styleId="6">
    <w:name w:val="heading 6"/>
    <w:basedOn w:val="normal"/>
    <w:next w:val="normal"/>
    <w:rsid w:val="00EC70BE"/>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EC70BE"/>
  </w:style>
  <w:style w:type="table" w:customStyle="1" w:styleId="TableNormal">
    <w:name w:val="Table Normal"/>
    <w:rsid w:val="00EC70BE"/>
    <w:tblPr>
      <w:tblCellMar>
        <w:top w:w="0" w:type="dxa"/>
        <w:left w:w="0" w:type="dxa"/>
        <w:bottom w:w="0" w:type="dxa"/>
        <w:right w:w="0" w:type="dxa"/>
      </w:tblCellMar>
    </w:tblPr>
  </w:style>
  <w:style w:type="paragraph" w:styleId="a3">
    <w:name w:val="Title"/>
    <w:basedOn w:val="normal"/>
    <w:next w:val="normal"/>
    <w:rsid w:val="00EC70BE"/>
    <w:pPr>
      <w:keepNext/>
      <w:keepLines/>
      <w:spacing w:before="480" w:after="120"/>
    </w:pPr>
    <w:rPr>
      <w:b/>
      <w:sz w:val="72"/>
      <w:szCs w:val="72"/>
    </w:rPr>
  </w:style>
  <w:style w:type="paragraph" w:styleId="a4">
    <w:name w:val="Subtitle"/>
    <w:basedOn w:val="normal"/>
    <w:next w:val="normal"/>
    <w:rsid w:val="00EC70BE"/>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7F143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F14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1410</Words>
  <Characters>8038</Characters>
  <Application>Microsoft Office Word</Application>
  <DocSecurity>0</DocSecurity>
  <Lines>66</Lines>
  <Paragraphs>18</Paragraphs>
  <ScaleCrop>false</ScaleCrop>
  <Company/>
  <LinksUpToDate>false</LinksUpToDate>
  <CharactersWithSpaces>9430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2</cp:revision>
  <dcterms:created xsi:type="dcterms:W3CDTF">2020-10-08T15:11:00Z</dcterms:created>
  <dcterms:modified xsi:type="dcterms:W3CDTF">2020-10-08T15:11:00Z</dcterms:modified>
</cp:coreProperties>
</file>