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10    </w:t>
      </w:r>
      <w:r w:rsidRPr="004D1EE9">
        <w:rPr>
          <w:rFonts w:ascii="Times New Roman" w:hAnsi="Times New Roman" w:cs="Times New Roman"/>
          <w:sz w:val="28"/>
          <w:szCs w:val="28"/>
        </w:rPr>
        <w:t xml:space="preserve">Принципы проектирования границ карьеров на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хвостохранилищах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C2E77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При проектировании карьера на ТМ, представленном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хвостохранилищем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, традиционные экономические показатели для расчёта границ либо отсутствуют, либо их влияние не имеет решающего значения для расчёта границ по экономическим факторам по следующим причинам: 1) если отсутствуют вскрышные работы, то нет их влияния на себестоимость добычи и нет коэффициента вскрыши;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>2) отсутствуют большие глубины (для ТМ — высоты) у залежи и параметр глубины не лимитирует границы карьера; 3) допустимая себестоимость добычи будет рассчитываться от рыночной цены на металл (полезный компонент) за вычетом затрат на переработку, транспортные и прочие расходы (налоги и т. п.) ― в этом случае главными будут затраты на переработку сырья и внешние транспортные работы;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4) отсутствие вскрышных и буровзрывных работ, песчаная структура материала ТС не потребуют значительных капиталовложений на приобретение оборудования и строительство объектов, следовательно, приведённые затраты на добычу будут значительно ниже допустимых. Перечисленные аргументы говорят о том, что экономические расчёты могут дать ответ на вопросы о целесообразности эксплуатации ТМ и использования ТС, а не ответ о границах отработки ТМ. Решающее значение для оконтуривания карьера будут иметь направление и длительность использования ТС, а также характерные для ТМ природные и технические факторы и ограничения. При ограниченных сроках и объёмах использования ТС, в частности для ну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>жд стр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оительства, для карьера достаточно выделить территорию верхнего слоя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высотой 6–10 м, позволяющую добывать сырьё заданного качества с наименьшими транспортными, экологическими и другими затратами и с меньшими нарушениями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. Примером может служить предполагаемая разработка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золошлаковой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смеси из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золошлакоотвала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Апатитской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ТЭЦ. Регламент на проектирование был выполнен Горным институтом в 2006 г. Основные технические решения регламента представлены ниже в соответствующем разделе. При длительном использовании сырья и больших объёмах добычи (1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т в год и более) с перспективой более полной отработки ТМ приоритетными для установления границ карьера будут природные и технические факторы и ограничения.</w:t>
      </w:r>
      <w:r w:rsidRPr="004D1EE9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С учетом многолетнего опыта составления регламентов на отработку ТМ и имеющегося опыта АО «Ковдорский ГОК» по практической отработке 1-го поля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можно сформулировать основные принципы проектирования границ карьера при отработке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. 1.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 xml:space="preserve">Используются следующие исходные данные: – первоначальный рельеф поверхности для ложа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с данными по зачистке от растительности, почвы, промышленных отходов; – рельеф поверхности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на начало проектирования карьера, включая планы дамб обвалования, рельеф дна отстойника; – данные скважинной разведки и границы утвержденных запасов по сортам ТС; – физико-механические и </w:t>
      </w:r>
      <w:r w:rsidRPr="004D1EE9">
        <w:rPr>
          <w:rFonts w:ascii="Times New Roman" w:hAnsi="Times New Roman" w:cs="Times New Roman"/>
          <w:sz w:val="28"/>
          <w:szCs w:val="28"/>
        </w:rPr>
        <w:lastRenderedPageBreak/>
        <w:t xml:space="preserve">инженерно-геологические свойства хвостов и массива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>, включая гидрогеологические данные;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– характеристики горных пород, использованных для формирования дамб обвалования и конструкции этих дамб.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2. Решается задача сохранения и использования дамб обвалования и существующей ёмкости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в будущем (по потребностям, запасам и кондициям ТС, по возможным потерям в зоне размещения крупной фракции, по классу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гидроотвала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). Если нет необходимости сохранять дамбы обвалования в прежнем виде, то следует предусмотреть их отработку, сократив тем самым потери ТС при добыче.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3. Решается принципиальная и основная задача о размещении вторичных отходов при обогащении хвостов.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 xml:space="preserve">Если для этих целей будут использоваться ёмкости существующего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>, то решается вопрос об оставлении необходимых предохранительных целиков для образования новых ёмкостей, акваторий и других необходимых сооружений.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Эта задача имеет большое значение и должна решаться на первоначальной стадии проектирования любого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как с учётом раздельного размещения хвостов при переработке разных типов руд и на разных стадиях, так и с учётом дальнейшего использования хвостов. В настоящее время раздельное размещение хвостов по качественным критериям вообще не предусматривается, поэтому назрела необходимость проведения специальных исследований по разработке основных методических принципов решения этой проблемы.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4. Необходимость поддержания какого-либо участка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для продолжения приёма хвостов от основного обогатительного производства будет ограничением границ карьера (временных или постоянных) со стороны этого участка, так как извлекаемые площади должны быть переведены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временно недействующие.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5. Территория и отрабатываемый массив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должны быть осушены перед горными работами до установленных норм влажности по процессам стадий переработки (обычно влажность ТС не должна превышать 6–7 %). Но при необходимости временного сохранения отстойника оборотного водоснабжения следует оставлять предохранительный целик между отстойником и бортом карьера при обязательном опережении понижения уреза воды ниже подошвы отрабатываемого уступа.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6. Учитывается степень чистоты первоначальной поверхности при подготовке дна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>, и задаётся минимальная мощность слоя хвостов, оставляемых на первоначальном рельефе.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7. Решается вопрос о конструкции дна карьера в конечном положении и о его минимальных параметрах. При этом уступы в конечном положении могут иметь горизонтальные или наклонные площадки в зависимости от наклона первоначального рельефа и полноты извлечения ТС.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8. Отметка дна карьера определяется размещением площадки дна с минимальными параметрами по нормам технологического проектирования </w:t>
      </w:r>
      <w:r w:rsidRPr="004D1EE9">
        <w:rPr>
          <w:rFonts w:ascii="Times New Roman" w:hAnsi="Times New Roman" w:cs="Times New Roman"/>
          <w:sz w:val="28"/>
          <w:szCs w:val="28"/>
        </w:rPr>
        <w:lastRenderedPageBreak/>
        <w:t xml:space="preserve">(обычно 100 </w:t>
      </w:r>
      <w:r w:rsidRPr="004D1EE9">
        <w:rPr>
          <w:rFonts w:ascii="Times New Roman" w:hAnsi="Times New Roman" w:cs="Times New Roman"/>
          <w:sz w:val="28"/>
          <w:szCs w:val="28"/>
        </w:rPr>
        <w:sym w:font="Symbol" w:char="F0B4"/>
      </w:r>
      <w:r w:rsidRPr="004D1EE9">
        <w:rPr>
          <w:rFonts w:ascii="Times New Roman" w:hAnsi="Times New Roman" w:cs="Times New Roman"/>
          <w:sz w:val="28"/>
          <w:szCs w:val="28"/>
        </w:rPr>
        <w:t xml:space="preserve"> 30 м), а в случае разработки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, сооружённого на части акватории естественных водоёмов (озёр, заливов и т. п.), отметка дна будет определяться наибольшей отметкой уровня воды в этих водоёмах.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9. При построении границ карьера следует придерживаться принципа минимизации потерь ТС при установленных качественных кондициях по технологии обогащения ТС.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10. При построении бортов карьера в конечном положении, особенно со стороны существующих дамб обвалования при их сохранении и при оставлении охранных целиков, необходимо определять устойчивость элементов таких бортов. Для этого определяются или задаются: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– высота рабочего уступа и уступа в конечном положении;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– угол естественного откоса ТС и откоса при длительном стоянии уступа в конечном положении, так как этот угол со временем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выполаживается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– ширина бермы на уступах в конечном положении, исходя из углов откосов ТС и необходимости проезда транспорта и техники.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Перечисленные принципы были использованы неоднократно, показали действенность и надёжность применения, что можно проиллюстрировать на примере определения границ будущего карьера на 2-м поле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 АО «Ковдорский ГОК». 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>Второе поле расположено ниже первого и отделено от него дамбой № 1 высотой 38 м. Второе поле является действующим участком, куда размещаются текущие хвосты обогащения комплексных железных руд и отходы обогащения хвостов 1-го поля.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t xml:space="preserve">С помощью горной автоматизированной системы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MineFrame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 xml:space="preserve">, разработанной в Горном институте, были построены объёмная модель залежи хвостов на поле 2 и границы будущего карьера. На основании запасов руд в основном карьере ГОКа, технологии обогащения и объёмов образования вторичных хвостов было принято определяющее условие о сохранении вместимости поля 2 и имеющихся дамб </w:t>
      </w:r>
      <w:proofErr w:type="spellStart"/>
      <w:r w:rsidRPr="004D1EE9">
        <w:rPr>
          <w:rFonts w:ascii="Times New Roman" w:hAnsi="Times New Roman" w:cs="Times New Roman"/>
          <w:sz w:val="28"/>
          <w:szCs w:val="28"/>
        </w:rPr>
        <w:t>хвостохранилища</w:t>
      </w:r>
      <w:proofErr w:type="spellEnd"/>
      <w:r w:rsidRPr="004D1EE9">
        <w:rPr>
          <w:rFonts w:ascii="Times New Roman" w:hAnsi="Times New Roman" w:cs="Times New Roman"/>
          <w:sz w:val="28"/>
          <w:szCs w:val="28"/>
        </w:rPr>
        <w:t>. Высота рабочих уступов в карьере принята равной 6 м для сыпучих грунтов при использовании карьерных экскаваторов. Этот параметр был использован в качестве основы построения модели с разбивкой на слои, начиная с нижнего горизонта залежи +232 м. Были подсчитаны площади подошвы каждого слоя (уступа) и подсчитаны объёмы этих слоев, которые были условно названы геологическими запасами хвостов. По критериям устойчивости были определены углы откосов уступов в рабочем и конечном положении и минимальная ширина предохранительных берм. Минимальные параметры дна карьера приняты равными 30 × 100 м. Минимальная ширина неправильных участков уступов из-за расчленённости рельефа принята равной 30 м. При проектировании конечных границ карьера руководствовались принципом минимизации потерь сырья и наличием сортности сырья по промышленному содержанию полезных компонентов (рис. 2.15 и 2.16).</w:t>
      </w:r>
      <w:r w:rsidRPr="004D1E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sz w:val="28"/>
          <w:szCs w:val="28"/>
        </w:rPr>
        <w:lastRenderedPageBreak/>
        <w:t xml:space="preserve">С использованием перечисленных принципов были смоделированы границы карьера на поле 2 в конечном положении. «Геологические» запасы техногенного сырья составили 104.8 </w:t>
      </w:r>
      <w:proofErr w:type="gramStart"/>
      <w:r w:rsidRPr="004D1EE9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4D1EE9">
        <w:rPr>
          <w:rFonts w:ascii="Times New Roman" w:hAnsi="Times New Roman" w:cs="Times New Roman"/>
          <w:sz w:val="28"/>
          <w:szCs w:val="28"/>
        </w:rPr>
        <w:t xml:space="preserve"> м </w:t>
      </w:r>
      <w:r w:rsidRPr="004D1EE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D1EE9">
        <w:rPr>
          <w:rFonts w:ascii="Times New Roman" w:hAnsi="Times New Roman" w:cs="Times New Roman"/>
          <w:sz w:val="28"/>
          <w:szCs w:val="28"/>
        </w:rPr>
        <w:t xml:space="preserve"> , промышленные — 88.8 млн м</w:t>
      </w:r>
      <w:r w:rsidRPr="004D1EE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D1EE9">
        <w:rPr>
          <w:rFonts w:ascii="Times New Roman" w:hAnsi="Times New Roman" w:cs="Times New Roman"/>
          <w:sz w:val="28"/>
          <w:szCs w:val="28"/>
        </w:rPr>
        <w:t xml:space="preserve"> , потери техногенного сырья в недрах — 15.3 %.</w:t>
      </w: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1EE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A5255D1" wp14:editId="23B326D8">
            <wp:extent cx="4356100" cy="7272472"/>
            <wp:effectExtent l="0" t="0" r="635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4220" t="15209" r="40543" b="9885"/>
                    <a:stretch/>
                  </pic:blipFill>
                  <pic:spPr bwMode="auto">
                    <a:xfrm>
                      <a:off x="0" y="0"/>
                      <a:ext cx="4357862" cy="7275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1EE9" w:rsidRPr="004D1EE9" w:rsidRDefault="004D1EE9" w:rsidP="004D1EE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D1EE9" w:rsidRPr="004D1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77"/>
    <w:rsid w:val="004D1EE9"/>
    <w:rsid w:val="00EC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1280</Words>
  <Characters>7302</Characters>
  <Application>Microsoft Office Word</Application>
  <DocSecurity>0</DocSecurity>
  <Lines>60</Lines>
  <Paragraphs>17</Paragraphs>
  <ScaleCrop>false</ScaleCrop>
  <Company/>
  <LinksUpToDate>false</LinksUpToDate>
  <CharactersWithSpaces>8565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</dc:creator>
  <cp:keywords/>
  <dc:description/>
  <cp:lastModifiedBy>Ee</cp:lastModifiedBy>
  <cp:revision>2</cp:revision>
  <dcterms:created xsi:type="dcterms:W3CDTF">2022-09-13T09:05:00Z</dcterms:created>
  <dcterms:modified xsi:type="dcterms:W3CDTF">2022-09-13T09:13:00Z</dcterms:modified>
</cp:coreProperties>
</file>