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 Лекция</w:t>
      </w:r>
      <w:r>
        <w:rPr>
          <w:rFonts w:ascii="Times New Roman" w:hAnsi="Times New Roman" w:cs="Times New Roman"/>
          <w:sz w:val="28"/>
          <w:szCs w:val="28"/>
        </w:rPr>
        <w:t xml:space="preserve"> 5</w:t>
      </w:r>
      <w:r w:rsidRPr="00AD32FC">
        <w:rPr>
          <w:rFonts w:ascii="Times New Roman" w:hAnsi="Times New Roman" w:cs="Times New Roman"/>
          <w:sz w:val="28"/>
          <w:szCs w:val="28"/>
        </w:rPr>
        <w:t xml:space="preserve">:     </w:t>
      </w:r>
      <w:r w:rsidRPr="00AD32FC">
        <w:rPr>
          <w:rFonts w:ascii="Times New Roman" w:hAnsi="Times New Roman" w:cs="Times New Roman"/>
          <w:sz w:val="28"/>
          <w:szCs w:val="28"/>
        </w:rPr>
        <w:t xml:space="preserve">Особенности и условия освоения хвостовых отвалов </w:t>
      </w:r>
    </w:p>
    <w:p w:rsidR="008F060D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>Так как практика освоения ТМ ещё не очень распространена, то исходным материалом для данного раздела послужили обзор и анализ литературных источников по освоению ТМ, представленных как крупн</w:t>
      </w:r>
      <w:proofErr w:type="gramStart"/>
      <w:r w:rsidRPr="00AD32F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AD32FC">
        <w:rPr>
          <w:rFonts w:ascii="Times New Roman" w:hAnsi="Times New Roman" w:cs="Times New Roman"/>
          <w:sz w:val="28"/>
          <w:szCs w:val="28"/>
        </w:rPr>
        <w:t xml:space="preserve">, так и мелкодисперсным ТС. На ранних стадиях изучения проблемы освоения ТМ работы были посвящены систематизации и классификациям как самих ТМ, так и технологий их разработки, исходя из аналогий, имеющихся в геологии и горном производстве [16–21]. В подавляющих случаях эти систематизации не были подкреплены ни практикой освоения ТМ, ни глубокими теоретическими предпосылками. </w:t>
      </w:r>
      <w:proofErr w:type="gramStart"/>
      <w:r w:rsidRPr="00AD32FC">
        <w:rPr>
          <w:rFonts w:ascii="Times New Roman" w:hAnsi="Times New Roman" w:cs="Times New Roman"/>
          <w:sz w:val="28"/>
          <w:szCs w:val="28"/>
        </w:rPr>
        <w:t>Так, например, в работах [17, 18] по систематизации технологических схем содержатся характеристики способов вскрытия, способов разработки по степени влажности и другие теоретические признаки, но совершенно не учитываются вид переработки и использования ТС, от которых будут зависеть масштаб производства, направления формирования рабочей зоны, вид горнотранспортной техники и условия подготовки ТС к обогащению.</w:t>
      </w:r>
      <w:proofErr w:type="gramEnd"/>
      <w:r w:rsidRPr="00AD32FC">
        <w:rPr>
          <w:rFonts w:ascii="Times New Roman" w:hAnsi="Times New Roman" w:cs="Times New Roman"/>
          <w:sz w:val="28"/>
          <w:szCs w:val="28"/>
        </w:rPr>
        <w:t xml:space="preserve"> Так, если добываемое сырьё предназначено для выработки концентратов, то потребуется уже при добыче соблюдать и условия подготовки этого ТС, и, следовательно, способ добычи (сухой или гидравлический), и методы усреднения качественных характеристик, и соответствующие комплексы техники для процессов усреднения. </w:t>
      </w:r>
      <w:proofErr w:type="gramStart"/>
      <w:r w:rsidRPr="00AD32FC">
        <w:rPr>
          <w:rFonts w:ascii="Times New Roman" w:hAnsi="Times New Roman" w:cs="Times New Roman"/>
          <w:sz w:val="28"/>
          <w:szCs w:val="28"/>
        </w:rPr>
        <w:t>Если ТС в дальнейшем будет использоваться</w:t>
      </w:r>
      <w:r w:rsidRPr="00AD32FC">
        <w:rPr>
          <w:rFonts w:ascii="Times New Roman" w:hAnsi="Times New Roman" w:cs="Times New Roman"/>
          <w:sz w:val="28"/>
          <w:szCs w:val="28"/>
        </w:rPr>
        <w:t xml:space="preserve"> </w:t>
      </w:r>
      <w:r w:rsidRPr="00AD32FC">
        <w:rPr>
          <w:rFonts w:ascii="Times New Roman" w:hAnsi="Times New Roman" w:cs="Times New Roman"/>
          <w:sz w:val="28"/>
          <w:szCs w:val="28"/>
        </w:rPr>
        <w:t>в качестве строительного материала, то масштабы его добычи будут намного меньше, чем в случае с обогащением, а условия использования с переработкой, скажем, в штучный материал не потребуют организации процесса усреднения и т. п. В работе [16] не учитывается технология освоения, а рассматривается только генезис ТС и условия залегания самой залежи, что ближе к геологическим</w:t>
      </w:r>
      <w:proofErr w:type="gramEnd"/>
      <w:r w:rsidRPr="00AD32FC">
        <w:rPr>
          <w:rFonts w:ascii="Times New Roman" w:hAnsi="Times New Roman" w:cs="Times New Roman"/>
          <w:sz w:val="28"/>
          <w:szCs w:val="28"/>
        </w:rPr>
        <w:t xml:space="preserve"> классификациям месторождений. Многие классификации ТМ носят специфические направления освоения [19, 21] по типу исходного полезного ископаемого: уголь, полиметаллы, железо или систематизация по способам сохранения сырья и снижения отрицательного воздействия на окружающую среду. Немногочисленные работы посвящены определению физико-механических свойств ТМ [22–24]. Не все эти работы связаны с будущими технологиями добычи хвостов, а в основном посвящены вопросам устойчивости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гидроотвалов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и дамб. Имеется ряд публикаций, где укрупнённо оценивается экономическая эффективность освоения ТС, но без каких-либо технологических аспектов освоения [19, 25, 26]. </w:t>
      </w:r>
      <w:proofErr w:type="gramStart"/>
      <w:r w:rsidRPr="00AD32FC">
        <w:rPr>
          <w:rFonts w:ascii="Times New Roman" w:hAnsi="Times New Roman" w:cs="Times New Roman"/>
          <w:sz w:val="28"/>
          <w:szCs w:val="28"/>
        </w:rPr>
        <w:t xml:space="preserve">Среди литературных источников по технологии добычи ТС, кроме работ, связанных с крупномасштабным освоением техногенного месторождения на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хвостохранилище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АО «Ковдорский ГОК» на поле 1, можно упомянуть две работы, посвящённые гидродобыче хвостов из аварийного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обогатительной фабрики АО «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Олкон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>» (г. Оленегорск Мурманской области) [27, 28].</w:t>
      </w:r>
      <w:proofErr w:type="gramEnd"/>
      <w:r w:rsidRPr="00AD32FC">
        <w:rPr>
          <w:rFonts w:ascii="Times New Roman" w:hAnsi="Times New Roman" w:cs="Times New Roman"/>
          <w:sz w:val="28"/>
          <w:szCs w:val="28"/>
        </w:rPr>
        <w:t xml:space="preserve"> В этих работах даётся информация об имеющемся опыте гидродобычи на АО «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Олкон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» и без должного обоснования рекомендуется производить разработку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преимущественно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гидроспособом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D32FC">
        <w:rPr>
          <w:rFonts w:ascii="Times New Roman" w:hAnsi="Times New Roman" w:cs="Times New Roman"/>
          <w:sz w:val="28"/>
          <w:szCs w:val="28"/>
        </w:rPr>
        <w:lastRenderedPageBreak/>
        <w:t xml:space="preserve">При этом подчёркивается, что производительность производства на аварийном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хвостохранилище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>, где применяли гидродобычу, планируется довести до 500 тыс. т песков в год, в зимний период здесь отмечались значительные промерзания пляжа намыва и резкое сокращение площади прудка, что приводило к серьёзным технологическим затруднениям.</w:t>
      </w:r>
      <w:proofErr w:type="gramEnd"/>
      <w:r w:rsidRPr="00AD32FC">
        <w:rPr>
          <w:rFonts w:ascii="Times New Roman" w:hAnsi="Times New Roman" w:cs="Times New Roman"/>
          <w:sz w:val="28"/>
          <w:szCs w:val="28"/>
        </w:rPr>
        <w:t xml:space="preserve"> Подводя некоторые итоги литературного обзора, с учётом опыта разработки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АО «Ковдорский ГОК», о котором будет сказано ниже, можно отметить как положительные выводы, так и отрицательные факторы, которые пока не учитываются или учитываются в малой степени и неполно при разработке технологий освоения ТМ. </w:t>
      </w:r>
      <w:proofErr w:type="gramStart"/>
      <w:r w:rsidRPr="00AD32FC">
        <w:rPr>
          <w:rFonts w:ascii="Times New Roman" w:hAnsi="Times New Roman" w:cs="Times New Roman"/>
          <w:sz w:val="28"/>
          <w:szCs w:val="28"/>
        </w:rPr>
        <w:t>Положительные выводы из литературы: 1) освоение ТМ необходимо для расширения сырьевых баз горнодобывающих предприятий; 2) отмечается экологическая, социальная и экономическая эффективность реализации освоения ТМ; 3) признание того факта, что случаи освоения ТМ единичны, малый опыт их освоения позволяет давать рекомендации чаще всего теоретического характера; 4) для освоения ТМ в некоторых случаях возможно применять гидравлические способы добычи ТС;</w:t>
      </w:r>
      <w:proofErr w:type="gramEnd"/>
      <w:r w:rsidRPr="00AD32FC">
        <w:rPr>
          <w:rFonts w:ascii="Times New Roman" w:hAnsi="Times New Roman" w:cs="Times New Roman"/>
          <w:sz w:val="28"/>
          <w:szCs w:val="28"/>
        </w:rPr>
        <w:t xml:space="preserve"> 5) для освоения ТМ применима используемая на современных карьерах горнотранспортная техника, но требуется разработка специальных видов техники, а главное ― специальных технологий. Факторы, которые либо мало, либо вообще не учитываются при разработке технологий: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1) вид использования сырья; 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32FC">
        <w:rPr>
          <w:rFonts w:ascii="Times New Roman" w:hAnsi="Times New Roman" w:cs="Times New Roman"/>
          <w:sz w:val="28"/>
          <w:szCs w:val="28"/>
        </w:rPr>
        <w:t xml:space="preserve">2) не в полной мере учитываются рыночные критерии: спрос на ТС, его качественные характеристики; </w:t>
      </w:r>
      <w:proofErr w:type="gramEnd"/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3) технология обогащения вторичного сырья должна определять исходные условия технологии добычи; 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4) возможность образования вскрышной горной массы вследствие заполнения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вторичными бедными хвостами, обеднёнными видами хвостов, разработкой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рекультивируемых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участков с преобладанием органики от различного рода посадок; 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5) не всегда учитывается необходимость усреднения качественных характеристик ТС в карьере и способы и методы усреднения; 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6) не всегда оправдан перенос опыта добычи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геогенного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сырья для создания технологии добычи техногенного; 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7) практически не учитываются засорения ТС лесом, металлом, бетоном и отсутствие подготовки дна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(террасированием, гидроизоляцией и т. п.); 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 xml:space="preserve">8) не учитываются в должной мере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обводнённость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массивов и методы дренажа, осушения и водоотведения; </w:t>
      </w: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lastRenderedPageBreak/>
        <w:t xml:space="preserve">9) конструктивные особенности 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, порядок их формирования и размещения; </w:t>
      </w:r>
    </w:p>
    <w:p w:rsid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32FC">
        <w:rPr>
          <w:rFonts w:ascii="Times New Roman" w:hAnsi="Times New Roman" w:cs="Times New Roman"/>
          <w:sz w:val="28"/>
          <w:szCs w:val="28"/>
        </w:rPr>
        <w:t>10) для северных и заполярных регионов ― климатические особенности (</w:t>
      </w:r>
      <w:proofErr w:type="spellStart"/>
      <w:r w:rsidRPr="00AD32FC">
        <w:rPr>
          <w:rFonts w:ascii="Times New Roman" w:hAnsi="Times New Roman" w:cs="Times New Roman"/>
          <w:sz w:val="28"/>
          <w:szCs w:val="28"/>
        </w:rPr>
        <w:t>смерзаемость</w:t>
      </w:r>
      <w:proofErr w:type="spellEnd"/>
      <w:r w:rsidRPr="00AD32FC">
        <w:rPr>
          <w:rFonts w:ascii="Times New Roman" w:hAnsi="Times New Roman" w:cs="Times New Roman"/>
          <w:sz w:val="28"/>
          <w:szCs w:val="28"/>
        </w:rPr>
        <w:t xml:space="preserve"> массива, акваторий и водных сооружений и магистралей).</w:t>
      </w:r>
    </w:p>
    <w:p w:rsid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32FC" w:rsidRPr="00AD32FC" w:rsidRDefault="00AD32FC" w:rsidP="00AD32F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ТМ- технологические месторождения.</w:t>
      </w:r>
      <w:bookmarkStart w:id="0" w:name="_GoBack"/>
      <w:bookmarkEnd w:id="0"/>
    </w:p>
    <w:sectPr w:rsidR="00AD32FC" w:rsidRPr="00AD3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0D"/>
    <w:rsid w:val="008F060D"/>
    <w:rsid w:val="00AD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825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2</cp:revision>
  <dcterms:created xsi:type="dcterms:W3CDTF">2022-09-13T00:24:00Z</dcterms:created>
  <dcterms:modified xsi:type="dcterms:W3CDTF">2022-09-13T00:27:00Z</dcterms:modified>
</cp:coreProperties>
</file>