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865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865"/>
      </w:tblGrid>
      <w:tr w:rsidR="00C60C78" w:rsidRPr="00C60C78" w:rsidTr="00C60C78">
        <w:trPr>
          <w:tblCellSpacing w:w="15" w:type="dxa"/>
        </w:trPr>
        <w:tc>
          <w:tcPr>
            <w:tcW w:w="0" w:type="auto"/>
            <w:hideMark/>
          </w:tcPr>
          <w:p w:rsidR="00C60C78" w:rsidRPr="00C60C78" w:rsidRDefault="00C60C78" w:rsidP="00C60C78">
            <w:pPr>
              <w:spacing w:before="100" w:beforeAutospacing="1" w:after="100" w:afterAutospacing="1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8"/>
                <w:szCs w:val="28"/>
                <w:lang w:eastAsia="ru-RU"/>
              </w:rPr>
            </w:pPr>
            <w:r w:rsidRPr="00C60C78">
              <w:rPr>
                <w:rFonts w:ascii="Times New Roman" w:eastAsia="Times New Roman" w:hAnsi="Times New Roman" w:cs="Times New Roman"/>
                <w:b/>
                <w:bCs/>
                <w:kern w:val="36"/>
                <w:sz w:val="28"/>
                <w:szCs w:val="28"/>
                <w:lang w:eastAsia="ru-RU"/>
              </w:rPr>
              <w:t>СЕМЕНОВЕДЕНИЕ</w:t>
            </w:r>
          </w:p>
          <w:p w:rsidR="00C60C78" w:rsidRPr="00C60C78" w:rsidRDefault="00C60C78" w:rsidP="00C60C78">
            <w:pPr>
              <w:spacing w:after="100" w:afterAutospacing="1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C60C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ОБЩИЕ СВЕДЕНИЯ</w:t>
            </w:r>
          </w:p>
          <w:p w:rsidR="00C60C78" w:rsidRPr="00C60C78" w:rsidRDefault="00C60C78" w:rsidP="00C60C78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0C78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Семеноведение —</w:t>
            </w:r>
            <w:r w:rsidRPr="00C60C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наука о семенах, изучающая развитие и жизнь семян с момента оплодотворения яйцеклетки на материнском растении до образования из семени нового самостоятельного растения. Семеноведение изучает: особенности и условия формирования семян на материнском растении; изменения, происходящие в семенах в период их уборки и хранения; формирование проростка из семени. Эти этапы жизни семян рассматриваются в связи с условиями среды, изучаются возможности их оптимизации, получения семян высокого качества. В семеноведении разрабатываются и применяются методы изучения качества семян.</w:t>
            </w:r>
          </w:p>
          <w:p w:rsidR="00C60C78" w:rsidRPr="00C60C78" w:rsidRDefault="00C60C78" w:rsidP="00C60C78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0C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Семеноведение не следует отождествлять с семеноводством. </w:t>
            </w:r>
            <w:r w:rsidRPr="00C60C78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Семеноводство —</w:t>
            </w:r>
            <w:r w:rsidRPr="00C60C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это отрасль науки и сельскохозяйственного производства, направленная на обеспечение хозяйств высококачественными семенами возделываемых культур. Размножение включенных в Государственный реестр селекционных достижений, допущенных к использованию, сортов и гибридов является непосредственной задачей семеноводства.</w:t>
            </w:r>
          </w:p>
          <w:p w:rsidR="00C60C78" w:rsidRPr="00C60C78" w:rsidRDefault="00C60C78" w:rsidP="00C60C78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0C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Семена не только одно из основных средств сельскохозяйственного производства. Семена — это высокоценный товар, объект торговли. Поэтому стали развиваться методы изучения и оценки качества семян, был создан семенной контроль. В России первые станции по контролю качества семян были созданы в Петербурге (1877 г.) при Главном ботаническом саду и в Москве (1881 г.) при Петровской земледельческой и лесной академии (Московская сельскохозяйственная академия им. К.А. Тимирязева).</w:t>
            </w:r>
          </w:p>
          <w:p w:rsidR="00C60C78" w:rsidRPr="00C60C78" w:rsidRDefault="00C60C78" w:rsidP="00C60C78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0C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агрономии семенами называют различный посевной материал. </w:t>
            </w:r>
            <w:proofErr w:type="gramStart"/>
            <w:r w:rsidRPr="00C60C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Например, плоды зерновых культур (пшеницы, ржи, ячменя, кукурузы и др.), семена зерновых бобовых культур (гороха, сои, фасоли и др.), соплодия свеклы, клубни картофеля.</w:t>
            </w:r>
            <w:proofErr w:type="gramEnd"/>
            <w:r w:rsidRPr="00C60C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Каждое растение во время созревания </w:t>
            </w:r>
            <w:proofErr w:type="gramStart"/>
            <w:r w:rsidRPr="00C60C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дает зрелые плоды</w:t>
            </w:r>
            <w:proofErr w:type="gramEnd"/>
            <w:r w:rsidRPr="00C60C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proofErr w:type="gramStart"/>
            <w:r w:rsidRPr="00C60C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 бобовых культур — это бобы, у капустных (крестоцветных) растений — стручки, у льна и хлопчатника — коробочки, у зерновых культур — зерновки.</w:t>
            </w:r>
            <w:proofErr w:type="gramEnd"/>
            <w:r w:rsidRPr="00C60C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Бобы гороха содержат 5—8 семян, коробочки льна — 10, а зерновка пшеницы и других хлебов — одно семя. У зерновых культур семенная и плодовая оболочки срастаются.</w:t>
            </w:r>
          </w:p>
          <w:p w:rsidR="00C60C78" w:rsidRPr="00C60C78" w:rsidRDefault="00C60C78" w:rsidP="00C60C78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0C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ботаническом понимании семя образуется из семяпочки, находящейся </w:t>
            </w:r>
            <w:r w:rsidRPr="00C60C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в завязи пестика, в результате двойного оплодотворения.</w:t>
            </w:r>
          </w:p>
          <w:p w:rsidR="00C60C78" w:rsidRPr="00C60C78" w:rsidRDefault="00C60C78" w:rsidP="00C60C78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0C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 завязи пестика формируется плод. Семя состоит из зародыша и семенной оболочки. В каждом семени в процессе его развития откладываются питательные вещества. Местом накопления питательных веществ могут быть эндосперм (зерновые культуры), семядоли (зерновые бобовые), перисперм (свекла). Характеристика плодов полевых культур приведена в табл. 3.1.</w:t>
            </w:r>
          </w:p>
          <w:p w:rsidR="00C60C78" w:rsidRPr="00C60C78" w:rsidRDefault="00C60C78" w:rsidP="00C60C78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0C78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Таблица 3.1</w:t>
            </w:r>
          </w:p>
          <w:p w:rsidR="00C60C78" w:rsidRPr="00C60C78" w:rsidRDefault="00C60C78" w:rsidP="00C60C78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0C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Классификация плодов сельскохозяйственных культур (по Кулешову)</w:t>
            </w:r>
          </w:p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017"/>
              <w:gridCol w:w="2303"/>
              <w:gridCol w:w="1891"/>
              <w:gridCol w:w="1548"/>
            </w:tblGrid>
            <w:tr w:rsidR="00C60C78" w:rsidRPr="00C60C78"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9A9A9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Семейство, род, вид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9A9A9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Тип плода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9A9A9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Место отложения</w:t>
                  </w:r>
                </w:p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питательных</w:t>
                  </w:r>
                </w:p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веществ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9A9A9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Посевной</w:t>
                  </w:r>
                </w:p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материал</w:t>
                  </w:r>
                </w:p>
              </w:tc>
            </w:tr>
            <w:tr w:rsidR="00C60C78" w:rsidRPr="00C60C78"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C0C0C0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Злаковые, или </w:t>
                  </w:r>
                  <w:proofErr w:type="spellStart"/>
                  <w:proofErr w:type="gramStart"/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мятли-ковые</w:t>
                  </w:r>
                  <w:proofErr w:type="spellEnd"/>
                  <w:proofErr w:type="gramEnd"/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, хлеба, травы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C0C0C0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Зерновка (голая или пленчатая)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C0C0C0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Эндосперм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C0C0C0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Плоды</w:t>
                  </w:r>
                </w:p>
              </w:tc>
            </w:tr>
            <w:tr w:rsidR="00C60C78" w:rsidRPr="00C60C78">
              <w:tc>
                <w:tcPr>
                  <w:tcW w:w="0" w:type="auto"/>
                  <w:gridSpan w:val="4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9A9A9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Бобовые, или мотыльковые:</w:t>
                  </w:r>
                </w:p>
              </w:tc>
            </w:tr>
            <w:tr w:rsidR="00C60C78" w:rsidRPr="00C60C78"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C0C0C0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горох, вика, бобы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C0C0C0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proofErr w:type="spellStart"/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Многосе-мянный</w:t>
                  </w:r>
                  <w:proofErr w:type="spellEnd"/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боб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C0C0C0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Семядоли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C0C0C0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Семена</w:t>
                  </w:r>
                </w:p>
              </w:tc>
            </w:tr>
            <w:tr w:rsidR="00C60C78" w:rsidRPr="00C60C78"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9A9A9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фасоль, люпин, люцерна и др.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9A9A9"/>
                  <w:vAlign w:val="center"/>
                  <w:hideMark/>
                </w:tcPr>
                <w:p w:rsidR="00C60C78" w:rsidRPr="00C60C78" w:rsidRDefault="00C60C78" w:rsidP="00C60C7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9A9A9"/>
                  <w:vAlign w:val="center"/>
                  <w:hideMark/>
                </w:tcPr>
                <w:p w:rsidR="00C60C78" w:rsidRPr="00C60C78" w:rsidRDefault="00C60C78" w:rsidP="00C60C7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9A9A9"/>
                  <w:vAlign w:val="center"/>
                  <w:hideMark/>
                </w:tcPr>
                <w:p w:rsidR="00C60C78" w:rsidRPr="00C60C78" w:rsidRDefault="00C60C78" w:rsidP="00C60C7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</w:tc>
            </w:tr>
            <w:tr w:rsidR="00C60C78" w:rsidRPr="00C60C78"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C0C0C0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эспарцет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C0C0C0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Односемянный боб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C0C0C0"/>
                  <w:vAlign w:val="center"/>
                  <w:hideMark/>
                </w:tcPr>
                <w:p w:rsidR="00C60C78" w:rsidRPr="00C60C78" w:rsidRDefault="00C60C78" w:rsidP="00C60C7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C0C0C0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Плоды</w:t>
                  </w:r>
                </w:p>
              </w:tc>
            </w:tr>
            <w:tr w:rsidR="00C60C78" w:rsidRPr="00C60C78"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9A9A9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сераделла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9A9A9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Членистый</w:t>
                  </w:r>
                </w:p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боб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9A9A9"/>
                  <w:vAlign w:val="center"/>
                  <w:hideMark/>
                </w:tcPr>
                <w:p w:rsidR="00C60C78" w:rsidRPr="00C60C78" w:rsidRDefault="00C60C78" w:rsidP="00C60C7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9A9A9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Членики</w:t>
                  </w:r>
                </w:p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боба</w:t>
                  </w:r>
                </w:p>
              </w:tc>
            </w:tr>
            <w:tr w:rsidR="00C60C78" w:rsidRPr="00C60C78"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C0C0C0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proofErr w:type="gramStart"/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Гречишные</w:t>
                  </w:r>
                  <w:proofErr w:type="gramEnd"/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(гречиха)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C0C0C0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Трехгранный</w:t>
                  </w:r>
                </w:p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орешек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C0C0C0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Эндосперм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C0C0C0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Плоды</w:t>
                  </w:r>
                </w:p>
              </w:tc>
            </w:tr>
            <w:tr w:rsidR="00C60C78" w:rsidRPr="00C60C78"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9A9A9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proofErr w:type="gramStart"/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Сложноцветные</w:t>
                  </w:r>
                  <w:proofErr w:type="gramEnd"/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, или астровые (подсолнечник, цикорий, сафлор, </w:t>
                  </w:r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lastRenderedPageBreak/>
                    <w:t>земляная груша)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9A9A9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lastRenderedPageBreak/>
                    <w:t>Семянка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9A9A9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Семядоли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9A9A9"/>
                  <w:vAlign w:val="center"/>
                  <w:hideMark/>
                </w:tcPr>
                <w:p w:rsidR="00C60C78" w:rsidRPr="00C60C78" w:rsidRDefault="00C60C78" w:rsidP="00C60C7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</w:tc>
            </w:tr>
            <w:tr w:rsidR="00C60C78" w:rsidRPr="00C60C78"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C0C0C0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proofErr w:type="gramStart"/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lastRenderedPageBreak/>
                    <w:t>Зонтичные</w:t>
                  </w:r>
                  <w:proofErr w:type="gramEnd"/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, или сельдерейные (кориандр, анис, тмин, морковь, петрушка)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C0C0C0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proofErr w:type="spellStart"/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Двусемянка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C0C0C0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Эндосперм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C0C0C0"/>
                  <w:vAlign w:val="center"/>
                  <w:hideMark/>
                </w:tcPr>
                <w:p w:rsidR="00C60C78" w:rsidRPr="00C60C78" w:rsidRDefault="00C60C78" w:rsidP="00C60C7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</w:tc>
            </w:tr>
            <w:tr w:rsidR="00C60C78" w:rsidRPr="00C60C78"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9A9A9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proofErr w:type="gramStart"/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Крестоцветные</w:t>
                  </w:r>
                  <w:proofErr w:type="gramEnd"/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, или капустные (рапс, горчица, сурепка, капуста, рыжик и др.)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9A9A9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Стручок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9A9A9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Семядоли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9A9A9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Семена</w:t>
                  </w:r>
                </w:p>
              </w:tc>
            </w:tr>
            <w:tr w:rsidR="00C60C78" w:rsidRPr="00C60C78"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C0C0C0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proofErr w:type="gramStart"/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Маревые</w:t>
                  </w:r>
                  <w:proofErr w:type="gramEnd"/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(свекла)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C0C0C0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Соплодие</w:t>
                  </w:r>
                </w:p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(клубочек)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C0C0C0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Перисперм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C0C0C0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Соплодия,</w:t>
                  </w:r>
                </w:p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плоды</w:t>
                  </w:r>
                </w:p>
              </w:tc>
            </w:tr>
          </w:tbl>
          <w:p w:rsidR="00C60C78" w:rsidRPr="00C60C78" w:rsidRDefault="00C60C78" w:rsidP="00C60C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0C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5"/>
              <w:gridCol w:w="1758"/>
              <w:gridCol w:w="1933"/>
              <w:gridCol w:w="1463"/>
            </w:tblGrid>
            <w:tr w:rsidR="00C60C78" w:rsidRPr="00C60C78"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9A9A9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Семейство, род, вид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9A9A9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Тип плода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9A9A9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Место отложения</w:t>
                  </w:r>
                </w:p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питательных</w:t>
                  </w:r>
                </w:p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веществ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9A9A9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Посевной</w:t>
                  </w:r>
                </w:p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материал</w:t>
                  </w:r>
                </w:p>
              </w:tc>
            </w:tr>
            <w:tr w:rsidR="00C60C78" w:rsidRPr="00C60C78">
              <w:tc>
                <w:tcPr>
                  <w:tcW w:w="0" w:type="auto"/>
                  <w:gridSpan w:val="4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C0C0C0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Мальвовые:</w:t>
                  </w:r>
                </w:p>
              </w:tc>
            </w:tr>
            <w:tr w:rsidR="00C60C78" w:rsidRPr="00C60C78"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9A9A9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хлопчатник, кенаф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9A9A9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Коробочка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9A9A9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Семядоли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9A9A9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Семена</w:t>
                  </w:r>
                </w:p>
              </w:tc>
            </w:tr>
            <w:tr w:rsidR="00C60C78" w:rsidRPr="00C60C78"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C0C0C0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канатник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C0C0C0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Сборная коробочка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C0C0C0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—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C0C0C0"/>
                  <w:vAlign w:val="center"/>
                  <w:hideMark/>
                </w:tcPr>
                <w:p w:rsidR="00C60C78" w:rsidRPr="00C60C78" w:rsidRDefault="00C60C78" w:rsidP="00C60C7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</w:tc>
            </w:tr>
            <w:tr w:rsidR="00C60C78" w:rsidRPr="00C60C78">
              <w:tc>
                <w:tcPr>
                  <w:tcW w:w="0" w:type="auto"/>
                  <w:gridSpan w:val="4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9A9A9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Пасленовые:</w:t>
                  </w:r>
                </w:p>
              </w:tc>
            </w:tr>
            <w:tr w:rsidR="00C60C78" w:rsidRPr="00C60C78"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C0C0C0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табак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C0C0C0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Коробочка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C0C0C0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Эндосперм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C0C0C0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Семена</w:t>
                  </w:r>
                </w:p>
              </w:tc>
            </w:tr>
            <w:tr w:rsidR="00C60C78" w:rsidRPr="00C60C78"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9A9A9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томат, перец, баклажан, картофель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9A9A9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Ягода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9A9A9"/>
                  <w:vAlign w:val="center"/>
                  <w:hideMark/>
                </w:tcPr>
                <w:p w:rsidR="00C60C78" w:rsidRPr="00C60C78" w:rsidRDefault="00C60C78" w:rsidP="00C60C7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9A9A9"/>
                  <w:vAlign w:val="center"/>
                  <w:hideMark/>
                </w:tcPr>
                <w:p w:rsidR="00C60C78" w:rsidRPr="00C60C78" w:rsidRDefault="00C60C78" w:rsidP="00C60C7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</w:tc>
            </w:tr>
            <w:tr w:rsidR="00C60C78" w:rsidRPr="00C60C78"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C0C0C0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proofErr w:type="gramStart"/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Тыквенные</w:t>
                  </w:r>
                  <w:proofErr w:type="gramEnd"/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(тыква, арбуз, дыня, огурец)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C0C0C0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Ложная ягода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C0C0C0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Семядоли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C0C0C0"/>
                  <w:vAlign w:val="center"/>
                  <w:hideMark/>
                </w:tcPr>
                <w:p w:rsidR="00C60C78" w:rsidRPr="00C60C78" w:rsidRDefault="00C60C78" w:rsidP="00C60C7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</w:tc>
            </w:tr>
            <w:tr w:rsidR="00C60C78" w:rsidRPr="00C60C78"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9A9A9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proofErr w:type="gramStart"/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Льновые</w:t>
                  </w:r>
                  <w:proofErr w:type="gramEnd"/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(лен)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9A9A9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Коробочка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9A9A9"/>
                  <w:vAlign w:val="center"/>
                  <w:hideMark/>
                </w:tcPr>
                <w:p w:rsidR="00C60C78" w:rsidRPr="00C60C78" w:rsidRDefault="00C60C78" w:rsidP="00C60C7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9A9A9"/>
                  <w:vAlign w:val="center"/>
                  <w:hideMark/>
                </w:tcPr>
                <w:p w:rsidR="00C60C78" w:rsidRPr="00C60C78" w:rsidRDefault="00C60C78" w:rsidP="00C60C7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</w:tc>
            </w:tr>
            <w:tr w:rsidR="00C60C78" w:rsidRPr="00C60C78"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C0C0C0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Коноплевы</w:t>
                  </w:r>
                  <w:proofErr w:type="gramStart"/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е(</w:t>
                  </w:r>
                  <w:proofErr w:type="gramEnd"/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конопля)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C0C0C0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Орешек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C0C0C0"/>
                  <w:vAlign w:val="center"/>
                  <w:hideMark/>
                </w:tcPr>
                <w:p w:rsidR="00C60C78" w:rsidRPr="00C60C78" w:rsidRDefault="00C60C78" w:rsidP="00C60C7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0" w:type="auto"/>
                  <w:vMerge w:val="restart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C0C0C0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Плоды</w:t>
                  </w:r>
                </w:p>
              </w:tc>
            </w:tr>
            <w:tr w:rsidR="00C60C78" w:rsidRPr="00C60C78"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9A9A9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proofErr w:type="gramStart"/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lastRenderedPageBreak/>
                    <w:t>Губоцветные</w:t>
                  </w:r>
                  <w:proofErr w:type="gramEnd"/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, или яс-</w:t>
                  </w:r>
                  <w:proofErr w:type="spellStart"/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нотковые</w:t>
                  </w:r>
                  <w:proofErr w:type="spellEnd"/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(перилла, </w:t>
                  </w:r>
                  <w:proofErr w:type="spellStart"/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лял-леманция</w:t>
                  </w:r>
                  <w:proofErr w:type="spellEnd"/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)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9A9A9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Орешек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9A9A9"/>
                  <w:vAlign w:val="center"/>
                  <w:hideMark/>
                </w:tcPr>
                <w:p w:rsidR="00C60C78" w:rsidRPr="00C60C78" w:rsidRDefault="00C60C78" w:rsidP="00C60C7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9A9A9"/>
                  <w:vAlign w:val="center"/>
                  <w:hideMark/>
                </w:tcPr>
                <w:p w:rsidR="00C60C78" w:rsidRPr="00C60C78" w:rsidRDefault="00C60C78" w:rsidP="00C60C7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</w:tc>
            </w:tr>
            <w:tr w:rsidR="00C60C78" w:rsidRPr="00C60C78"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C0C0C0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proofErr w:type="gramStart"/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Молочайные</w:t>
                  </w:r>
                  <w:proofErr w:type="gramEnd"/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(клещевина)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C0C0C0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Коробочка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C0C0C0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Эндосперм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C0C0C0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Семена</w:t>
                  </w:r>
                </w:p>
              </w:tc>
            </w:tr>
            <w:tr w:rsidR="00C60C78" w:rsidRPr="00C60C78"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9A9A9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proofErr w:type="spellStart"/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Кунжутовые</w:t>
                  </w:r>
                  <w:proofErr w:type="spellEnd"/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(кунжут)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9A9A9"/>
                  <w:vAlign w:val="center"/>
                  <w:hideMark/>
                </w:tcPr>
                <w:p w:rsidR="00C60C78" w:rsidRPr="00C60C78" w:rsidRDefault="00C60C78" w:rsidP="00C60C7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9A9A9"/>
                  <w:vAlign w:val="center"/>
                  <w:hideMark/>
                </w:tcPr>
                <w:p w:rsidR="00C60C78" w:rsidRPr="00C60C78" w:rsidRDefault="00C60C78" w:rsidP="00C60C7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9A9A9"/>
                  <w:vAlign w:val="center"/>
                  <w:hideMark/>
                </w:tcPr>
                <w:p w:rsidR="00C60C78" w:rsidRPr="00C60C78" w:rsidRDefault="00C60C78" w:rsidP="00C60C7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</w:tc>
            </w:tr>
            <w:tr w:rsidR="00C60C78" w:rsidRPr="00C60C78"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C0C0C0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C60C78" w:rsidRPr="00C60C78" w:rsidRDefault="00C60C78" w:rsidP="00C60C78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proofErr w:type="gramStart"/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Маковые</w:t>
                  </w:r>
                  <w:proofErr w:type="gramEnd"/>
                  <w:r w:rsidRPr="00C60C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(мак)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C0C0C0"/>
                  <w:vAlign w:val="center"/>
                  <w:hideMark/>
                </w:tcPr>
                <w:p w:rsidR="00C60C78" w:rsidRPr="00C60C78" w:rsidRDefault="00C60C78" w:rsidP="00C60C7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C0C0C0"/>
                  <w:vAlign w:val="center"/>
                  <w:hideMark/>
                </w:tcPr>
                <w:p w:rsidR="00C60C78" w:rsidRPr="00C60C78" w:rsidRDefault="00C60C78" w:rsidP="00C60C7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C0C0C0"/>
                  <w:vAlign w:val="center"/>
                  <w:hideMark/>
                </w:tcPr>
                <w:p w:rsidR="00C60C78" w:rsidRPr="00C60C78" w:rsidRDefault="00C60C78" w:rsidP="00C60C7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</w:tc>
            </w:tr>
          </w:tbl>
          <w:p w:rsidR="00C60C78" w:rsidRPr="00C60C78" w:rsidRDefault="00C60C78" w:rsidP="00C60C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1441E2" w:rsidRDefault="001441E2" w:rsidP="00C60C78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441E2" w:rsidRPr="001441E2" w:rsidRDefault="00C60C78" w:rsidP="00C60C78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1441E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 </w:t>
      </w:r>
      <w:r w:rsidR="001441E2" w:rsidRPr="001441E2">
        <w:rPr>
          <w:rFonts w:ascii="Times New Roman" w:hAnsi="Times New Roman" w:cs="Times New Roman"/>
          <w:b/>
          <w:sz w:val="28"/>
          <w:szCs w:val="28"/>
        </w:rPr>
        <w:t>Лекция №2</w:t>
      </w:r>
    </w:p>
    <w:p w:rsidR="001441E2" w:rsidRDefault="001441E2" w:rsidP="00C60C78">
      <w:pPr>
        <w:jc w:val="both"/>
        <w:rPr>
          <w:rFonts w:ascii="Times New Roman" w:hAnsi="Times New Roman" w:cs="Times New Roman"/>
          <w:sz w:val="28"/>
          <w:szCs w:val="28"/>
        </w:rPr>
      </w:pPr>
      <w:r w:rsidRPr="001441E2">
        <w:rPr>
          <w:rFonts w:ascii="Times New Roman" w:hAnsi="Times New Roman" w:cs="Times New Roman"/>
          <w:sz w:val="28"/>
          <w:szCs w:val="28"/>
        </w:rPr>
        <w:t xml:space="preserve"> Теоретические основы семеноводства </w:t>
      </w:r>
    </w:p>
    <w:p w:rsidR="001441E2" w:rsidRDefault="001441E2" w:rsidP="00C60C78">
      <w:pPr>
        <w:jc w:val="both"/>
        <w:rPr>
          <w:rFonts w:ascii="Times New Roman" w:hAnsi="Times New Roman" w:cs="Times New Roman"/>
          <w:sz w:val="28"/>
          <w:szCs w:val="28"/>
        </w:rPr>
      </w:pPr>
      <w:r w:rsidRPr="001441E2">
        <w:rPr>
          <w:rFonts w:ascii="Times New Roman" w:hAnsi="Times New Roman" w:cs="Times New Roman"/>
          <w:sz w:val="28"/>
          <w:szCs w:val="28"/>
        </w:rPr>
        <w:t xml:space="preserve">1.Генетика и семеноведение как теоретические основы семеноводства. В основе семеноводства, как и селекции, лежит генетика. Цель семеноводства - наиболее полная реализация урожайных возможностей сорта или гибрида и сохранение их хозяйственно-биологических свойств. С другой стороны, урожайные качества семян зависят не только от их генетической основы, но и от условий формирования, т. е. от условий развития материнских растений. На посевные качества семян влияют болезни и многие другие факторы, включая их механические повреждения. Поэтому при организации семеноводства необходимо учитывать комплекс, факторов и опираться на смежные научные дисциплины - физиологию растений и семян, биохимию, фитопатологию и др. Семеноводство как самостоятельная дисциплина имеет свои технические методы и приемы работы, теоретически обоснованные и апробированные многолетней практикой. Объектами семеноводства служат сорта разных типов и гетерозисные гибриды. При всем многообразии задач, стоящих перед семеноводством, выделяется одна, главная - в процессе размножения материала сохранить генетическую природу размножаемого сорта, а если возможно (у перекрестноопыляющихся культур), то и улучшить ее при одновременном сохранении высоких посевных качеств семян и защите их от различных болезней и вредителей. При работе с разными группами растений эта задача решается неодинаково. Поэтому успешное семеноводство возможно только на основе знания биологии вида, сорта или гибрида, способов их размножения, влияния окружающей среды на половой процесс и развитие зародыша, т. е. на образование семян. </w:t>
      </w:r>
    </w:p>
    <w:p w:rsidR="001441E2" w:rsidRDefault="001441E2" w:rsidP="00C60C78">
      <w:pPr>
        <w:jc w:val="both"/>
        <w:rPr>
          <w:rFonts w:ascii="Times New Roman" w:hAnsi="Times New Roman" w:cs="Times New Roman"/>
          <w:sz w:val="28"/>
          <w:szCs w:val="28"/>
        </w:rPr>
      </w:pPr>
      <w:r w:rsidRPr="001441E2">
        <w:rPr>
          <w:rFonts w:ascii="Times New Roman" w:hAnsi="Times New Roman" w:cs="Times New Roman"/>
          <w:sz w:val="28"/>
          <w:szCs w:val="28"/>
        </w:rPr>
        <w:t xml:space="preserve">2.Причины ухудшения сортовых качеств семян. Практика семеноводства показала, что в процессе длительного размножения качество семенного </w:t>
      </w:r>
      <w:r w:rsidRPr="001441E2">
        <w:rPr>
          <w:rFonts w:ascii="Times New Roman" w:hAnsi="Times New Roman" w:cs="Times New Roman"/>
          <w:sz w:val="28"/>
          <w:szCs w:val="28"/>
        </w:rPr>
        <w:lastRenderedPageBreak/>
        <w:t>материала может ухудшиться. Это возможно в тех случаях, когда пренебрегают правилами сохранения сортовой чистоты. Ухудшение семенного материала сорта возможно вследствие механического и биологического засорения, а также поражения растений болезнями. Механическое засорение. Первое правило семеноводства - не допускать при размножении семян механического засорения (в сеялках, таре, при уборке, на складе и т. д.), т. е. попадания зерен другого вида или сорта в партию семян основного сорта</w:t>
      </w:r>
      <w:proofErr w:type="gramStart"/>
      <w:r w:rsidRPr="001441E2">
        <w:rPr>
          <w:rFonts w:ascii="Times New Roman" w:hAnsi="Times New Roman" w:cs="Times New Roman"/>
          <w:sz w:val="28"/>
          <w:szCs w:val="28"/>
        </w:rPr>
        <w:t xml:space="preserve"> Л</w:t>
      </w:r>
      <w:proofErr w:type="gramEnd"/>
      <w:r w:rsidRPr="001441E2">
        <w:rPr>
          <w:rFonts w:ascii="Times New Roman" w:hAnsi="Times New Roman" w:cs="Times New Roman"/>
          <w:sz w:val="28"/>
          <w:szCs w:val="28"/>
        </w:rPr>
        <w:t xml:space="preserve">юбой вид механического засорения - следствие небрежности, допускаемой при выращивании семян (падалица, их хранении, сортировании, перевозках и т. д. При соблюдении соответствующих мероприятий его можно полностью избежать. Механическое засорение недопустимо в семеноводческих посевах, поскольку удаление примеси или просто невозможно, </w:t>
      </w:r>
      <w:proofErr w:type="gramStart"/>
      <w:r w:rsidRPr="001441E2">
        <w:rPr>
          <w:rFonts w:ascii="Times New Roman" w:hAnsi="Times New Roman" w:cs="Times New Roman"/>
          <w:sz w:val="28"/>
          <w:szCs w:val="28"/>
        </w:rPr>
        <w:t>пли</w:t>
      </w:r>
      <w:proofErr w:type="gramEnd"/>
      <w:r w:rsidRPr="001441E2">
        <w:rPr>
          <w:rFonts w:ascii="Times New Roman" w:hAnsi="Times New Roman" w:cs="Times New Roman"/>
          <w:sz w:val="28"/>
          <w:szCs w:val="28"/>
        </w:rPr>
        <w:t xml:space="preserve"> требует больших затрат труда. Особенно опасна примесь растений, близких по морфологии и биологическим особенностям к</w:t>
      </w:r>
      <w:proofErr w:type="gramStart"/>
      <w:r w:rsidRPr="001441E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1441E2">
        <w:rPr>
          <w:rFonts w:ascii="Times New Roman" w:hAnsi="Times New Roman" w:cs="Times New Roman"/>
          <w:sz w:val="28"/>
          <w:szCs w:val="28"/>
        </w:rPr>
        <w:t xml:space="preserve">размножаемому .сорту. </w:t>
      </w:r>
      <w:proofErr w:type="gramStart"/>
      <w:r w:rsidRPr="001441E2">
        <w:rPr>
          <w:rFonts w:ascii="Times New Roman" w:hAnsi="Times New Roman" w:cs="Times New Roman"/>
          <w:sz w:val="28"/>
          <w:szCs w:val="28"/>
        </w:rPr>
        <w:t xml:space="preserve">Большую опасность для семеноводства (в основном из-за трудностей очистки и высокого коэффициента размножения) представляет видовая и родовая примесь: рожь в пшенице, овсюг и ячмень в овсе, твердая пшеница в мягкой и т. п. Однако и при полном исключении - механического засорения в процессе размножения сорта его сортовые и семенные качества могут ухудшаться под действием ряда биологических факторов, в частности: естественного </w:t>
      </w:r>
      <w:proofErr w:type="spellStart"/>
      <w:r w:rsidRPr="001441E2">
        <w:rPr>
          <w:rFonts w:ascii="Times New Roman" w:hAnsi="Times New Roman" w:cs="Times New Roman"/>
          <w:sz w:val="28"/>
          <w:szCs w:val="28"/>
        </w:rPr>
        <w:t>переопыления</w:t>
      </w:r>
      <w:proofErr w:type="spellEnd"/>
      <w:proofErr w:type="gramEnd"/>
      <w:r w:rsidRPr="001441E2">
        <w:rPr>
          <w:rFonts w:ascii="Times New Roman" w:hAnsi="Times New Roman" w:cs="Times New Roman"/>
          <w:sz w:val="28"/>
          <w:szCs w:val="28"/>
        </w:rPr>
        <w:t xml:space="preserve">, расщепления, 9 возникновения мутантов, увеличения уровня заболевания растений, экологической депрессии сорта. Первые три фактора затрагивают генетическую природу самого сорта и объединяются понятием «биологическое засорение». Биологическое засорение. </w:t>
      </w:r>
      <w:proofErr w:type="gramStart"/>
      <w:r w:rsidRPr="001441E2">
        <w:rPr>
          <w:rFonts w:ascii="Times New Roman" w:hAnsi="Times New Roman" w:cs="Times New Roman"/>
          <w:sz w:val="28"/>
          <w:szCs w:val="28"/>
        </w:rPr>
        <w:t xml:space="preserve">Возникает в результате естественного </w:t>
      </w:r>
      <w:proofErr w:type="spellStart"/>
      <w:r w:rsidRPr="001441E2">
        <w:rPr>
          <w:rFonts w:ascii="Times New Roman" w:hAnsi="Times New Roman" w:cs="Times New Roman"/>
          <w:sz w:val="28"/>
          <w:szCs w:val="28"/>
        </w:rPr>
        <w:t>переопыления</w:t>
      </w:r>
      <w:proofErr w:type="spellEnd"/>
      <w:r w:rsidRPr="001441E2">
        <w:rPr>
          <w:rFonts w:ascii="Times New Roman" w:hAnsi="Times New Roman" w:cs="Times New Roman"/>
          <w:sz w:val="28"/>
          <w:szCs w:val="28"/>
        </w:rPr>
        <w:t xml:space="preserve"> разных сортов или культур или вследствие возникновения мутаций.</w:t>
      </w:r>
      <w:proofErr w:type="gramEnd"/>
      <w:r w:rsidRPr="001441E2">
        <w:rPr>
          <w:rFonts w:ascii="Times New Roman" w:hAnsi="Times New Roman" w:cs="Times New Roman"/>
          <w:sz w:val="28"/>
          <w:szCs w:val="28"/>
        </w:rPr>
        <w:t xml:space="preserve"> Е с т е с т в е н </w:t>
      </w:r>
      <w:proofErr w:type="spellStart"/>
      <w:proofErr w:type="gramStart"/>
      <w:r w:rsidRPr="001441E2">
        <w:rPr>
          <w:rFonts w:ascii="Times New Roman" w:hAnsi="Times New Roman" w:cs="Times New Roman"/>
          <w:sz w:val="28"/>
          <w:szCs w:val="28"/>
        </w:rPr>
        <w:t>н</w:t>
      </w:r>
      <w:proofErr w:type="spellEnd"/>
      <w:proofErr w:type="gramEnd"/>
      <w:r w:rsidRPr="001441E2">
        <w:rPr>
          <w:rFonts w:ascii="Times New Roman" w:hAnsi="Times New Roman" w:cs="Times New Roman"/>
          <w:sz w:val="28"/>
          <w:szCs w:val="28"/>
        </w:rPr>
        <w:t xml:space="preserve"> о е п е р е о п ы л е н и е п е р е к р е с т н о </w:t>
      </w:r>
      <w:proofErr w:type="spellStart"/>
      <w:r w:rsidRPr="001441E2">
        <w:rPr>
          <w:rFonts w:ascii="Times New Roman" w:hAnsi="Times New Roman" w:cs="Times New Roman"/>
          <w:sz w:val="28"/>
          <w:szCs w:val="28"/>
        </w:rPr>
        <w:t>о</w:t>
      </w:r>
      <w:proofErr w:type="spellEnd"/>
      <w:r w:rsidRPr="001441E2">
        <w:rPr>
          <w:rFonts w:ascii="Times New Roman" w:hAnsi="Times New Roman" w:cs="Times New Roman"/>
          <w:sz w:val="28"/>
          <w:szCs w:val="28"/>
        </w:rPr>
        <w:t xml:space="preserve"> п ы л я ю щ и х с я к у л ь т у р . </w:t>
      </w:r>
      <w:proofErr w:type="spellStart"/>
      <w:r w:rsidRPr="001441E2">
        <w:rPr>
          <w:rFonts w:ascii="Times New Roman" w:hAnsi="Times New Roman" w:cs="Times New Roman"/>
          <w:sz w:val="28"/>
          <w:szCs w:val="28"/>
        </w:rPr>
        <w:t>Переопыление</w:t>
      </w:r>
      <w:proofErr w:type="spellEnd"/>
      <w:r w:rsidRPr="001441E2">
        <w:rPr>
          <w:rFonts w:ascii="Times New Roman" w:hAnsi="Times New Roman" w:cs="Times New Roman"/>
          <w:sz w:val="28"/>
          <w:szCs w:val="28"/>
        </w:rPr>
        <w:t xml:space="preserve"> между разными сортами или культурами представляет большую опасность для семеноводства. Например, недопустимо </w:t>
      </w:r>
      <w:proofErr w:type="spellStart"/>
      <w:r w:rsidRPr="001441E2">
        <w:rPr>
          <w:rFonts w:ascii="Times New Roman" w:hAnsi="Times New Roman" w:cs="Times New Roman"/>
          <w:sz w:val="28"/>
          <w:szCs w:val="28"/>
        </w:rPr>
        <w:t>переопыление</w:t>
      </w:r>
      <w:proofErr w:type="spellEnd"/>
      <w:r w:rsidRPr="001441E2">
        <w:rPr>
          <w:rFonts w:ascii="Times New Roman" w:hAnsi="Times New Roman" w:cs="Times New Roman"/>
          <w:sz w:val="28"/>
          <w:szCs w:val="28"/>
        </w:rPr>
        <w:t xml:space="preserve"> сахарной свеклы с кормовой или столовой свеклой, масличного подсолнечника - с грызовым или </w:t>
      </w:r>
      <w:proofErr w:type="gramStart"/>
      <w:r w:rsidRPr="001441E2">
        <w:rPr>
          <w:rFonts w:ascii="Times New Roman" w:hAnsi="Times New Roman" w:cs="Times New Roman"/>
          <w:sz w:val="28"/>
          <w:szCs w:val="28"/>
        </w:rPr>
        <w:t>межеумком</w:t>
      </w:r>
      <w:proofErr w:type="gramEnd"/>
      <w:r w:rsidRPr="001441E2">
        <w:rPr>
          <w:rFonts w:ascii="Times New Roman" w:hAnsi="Times New Roman" w:cs="Times New Roman"/>
          <w:sz w:val="28"/>
          <w:szCs w:val="28"/>
        </w:rPr>
        <w:t xml:space="preserve">, сорго - с суданской травой и т. д. Это грозит потерей сорта. Представляет опасность и </w:t>
      </w:r>
      <w:proofErr w:type="gramStart"/>
      <w:r w:rsidRPr="001441E2">
        <w:rPr>
          <w:rFonts w:ascii="Times New Roman" w:hAnsi="Times New Roman" w:cs="Times New Roman"/>
          <w:sz w:val="28"/>
          <w:szCs w:val="28"/>
        </w:rPr>
        <w:t>межсортовое</w:t>
      </w:r>
      <w:proofErr w:type="gramEnd"/>
      <w:r w:rsidRPr="001441E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1E2">
        <w:rPr>
          <w:rFonts w:ascii="Times New Roman" w:hAnsi="Times New Roman" w:cs="Times New Roman"/>
          <w:sz w:val="28"/>
          <w:szCs w:val="28"/>
        </w:rPr>
        <w:t>переопыление</w:t>
      </w:r>
      <w:proofErr w:type="spellEnd"/>
      <w:r w:rsidRPr="001441E2">
        <w:rPr>
          <w:rFonts w:ascii="Times New Roman" w:hAnsi="Times New Roman" w:cs="Times New Roman"/>
          <w:sz w:val="28"/>
          <w:szCs w:val="28"/>
        </w:rPr>
        <w:t xml:space="preserve">. Нежелательно соседство </w:t>
      </w:r>
      <w:proofErr w:type="gramStart"/>
      <w:r w:rsidRPr="001441E2">
        <w:rPr>
          <w:rFonts w:ascii="Times New Roman" w:hAnsi="Times New Roman" w:cs="Times New Roman"/>
          <w:sz w:val="28"/>
          <w:szCs w:val="28"/>
        </w:rPr>
        <w:t>диплоидного</w:t>
      </w:r>
      <w:proofErr w:type="gramEnd"/>
      <w:r w:rsidRPr="001441E2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1441E2">
        <w:rPr>
          <w:rFonts w:ascii="Times New Roman" w:hAnsi="Times New Roman" w:cs="Times New Roman"/>
          <w:sz w:val="28"/>
          <w:szCs w:val="28"/>
        </w:rPr>
        <w:t>тетраилоидного</w:t>
      </w:r>
      <w:proofErr w:type="spellEnd"/>
      <w:r w:rsidRPr="001441E2">
        <w:rPr>
          <w:rFonts w:ascii="Times New Roman" w:hAnsi="Times New Roman" w:cs="Times New Roman"/>
          <w:sz w:val="28"/>
          <w:szCs w:val="28"/>
        </w:rPr>
        <w:t xml:space="preserve"> сортов ржи. В связи с </w:t>
      </w:r>
      <w:proofErr w:type="gramStart"/>
      <w:r w:rsidRPr="001441E2">
        <w:rPr>
          <w:rFonts w:ascii="Times New Roman" w:hAnsi="Times New Roman" w:cs="Times New Roman"/>
          <w:sz w:val="28"/>
          <w:szCs w:val="28"/>
        </w:rPr>
        <w:t>изложенным</w:t>
      </w:r>
      <w:proofErr w:type="gramEnd"/>
      <w:r w:rsidRPr="001441E2">
        <w:rPr>
          <w:rFonts w:ascii="Times New Roman" w:hAnsi="Times New Roman" w:cs="Times New Roman"/>
          <w:sz w:val="28"/>
          <w:szCs w:val="28"/>
        </w:rPr>
        <w:t xml:space="preserve"> при организации семеноводства перекрестноопыляющихся культур необходимо строго соблюдать пространственную изоляцию между сортами и культурами, способными </w:t>
      </w:r>
      <w:proofErr w:type="spellStart"/>
      <w:r w:rsidRPr="001441E2">
        <w:rPr>
          <w:rFonts w:ascii="Times New Roman" w:hAnsi="Times New Roman" w:cs="Times New Roman"/>
          <w:sz w:val="28"/>
          <w:szCs w:val="28"/>
        </w:rPr>
        <w:t>взаимопереопыляться</w:t>
      </w:r>
      <w:proofErr w:type="spellEnd"/>
      <w:r w:rsidRPr="001441E2">
        <w:rPr>
          <w:rFonts w:ascii="Times New Roman" w:hAnsi="Times New Roman" w:cs="Times New Roman"/>
          <w:sz w:val="28"/>
          <w:szCs w:val="28"/>
        </w:rPr>
        <w:t xml:space="preserve">. В семеноводстве перекрестноопыляющихся культур установлены определенные нормы пространственной изоляции, которые проверяют при апробации сортовых </w:t>
      </w:r>
      <w:r w:rsidRPr="001441E2">
        <w:rPr>
          <w:rFonts w:ascii="Times New Roman" w:hAnsi="Times New Roman" w:cs="Times New Roman"/>
          <w:sz w:val="28"/>
          <w:szCs w:val="28"/>
        </w:rPr>
        <w:lastRenderedPageBreak/>
        <w:t>посевов. Для разных культур они неодинаковы, например (при отсутствии преграды</w:t>
      </w:r>
      <w:proofErr w:type="gramStart"/>
      <w:r w:rsidRPr="001441E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1441E2">
        <w:rPr>
          <w:rFonts w:ascii="Times New Roman" w:hAnsi="Times New Roman" w:cs="Times New Roman"/>
          <w:sz w:val="28"/>
          <w:szCs w:val="28"/>
        </w:rPr>
        <w:t xml:space="preserve">для переноса пыльцы): для подсолнечника и клещевины - 1000 м, горчицы </w:t>
      </w:r>
      <w:proofErr w:type="spellStart"/>
      <w:r w:rsidRPr="001441E2">
        <w:rPr>
          <w:rFonts w:ascii="Times New Roman" w:hAnsi="Times New Roman" w:cs="Times New Roman"/>
          <w:sz w:val="28"/>
          <w:szCs w:val="28"/>
        </w:rPr>
        <w:t>сарептской</w:t>
      </w:r>
      <w:proofErr w:type="spellEnd"/>
      <w:r w:rsidRPr="001441E2">
        <w:rPr>
          <w:rFonts w:ascii="Times New Roman" w:hAnsi="Times New Roman" w:cs="Times New Roman"/>
          <w:sz w:val="28"/>
          <w:szCs w:val="28"/>
        </w:rPr>
        <w:t xml:space="preserve"> и белой, рапса, мака масличного, сафлора, кунжута, периллы - 500, озимой и яровой ржи - 200 м. На различных семеноводческих посевах одной и той же культуры нормы пространственной изоляции также неодинаковы. Так, для кукурузы установлены следующие нормы: для </w:t>
      </w:r>
      <w:proofErr w:type="spellStart"/>
      <w:r w:rsidRPr="001441E2">
        <w:rPr>
          <w:rFonts w:ascii="Times New Roman" w:hAnsi="Times New Roman" w:cs="Times New Roman"/>
          <w:sz w:val="28"/>
          <w:szCs w:val="28"/>
        </w:rPr>
        <w:t>самоопылённых</w:t>
      </w:r>
      <w:proofErr w:type="spellEnd"/>
      <w:r w:rsidRPr="001441E2">
        <w:rPr>
          <w:rFonts w:ascii="Times New Roman" w:hAnsi="Times New Roman" w:cs="Times New Roman"/>
          <w:sz w:val="28"/>
          <w:szCs w:val="28"/>
        </w:rPr>
        <w:t xml:space="preserve"> линий оригинальных семян и элиты - 500 м, первой и последующих репродукции линии сортов и гибридных популяций - 300, участков гибридизации двойных межлинейных, трехлинейных и других гибридов, а также посевов сортов и гибридных популяций - 200 м. </w:t>
      </w:r>
      <w:proofErr w:type="gramStart"/>
      <w:r w:rsidRPr="001441E2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1441E2">
        <w:rPr>
          <w:rFonts w:ascii="Times New Roman" w:hAnsi="Times New Roman" w:cs="Times New Roman"/>
          <w:sz w:val="28"/>
          <w:szCs w:val="28"/>
        </w:rPr>
        <w:t xml:space="preserve"> а с щ е п л е н и е . У самоопыляющихся культур новые сортовые особенности могут появляться в результате расщепления гетерозисных особенностей возникающих при размножении сорта. Принято считать, что основная причина расщепления - </w:t>
      </w:r>
      <w:proofErr w:type="spellStart"/>
      <w:r w:rsidRPr="001441E2">
        <w:rPr>
          <w:rFonts w:ascii="Times New Roman" w:hAnsi="Times New Roman" w:cs="Times New Roman"/>
          <w:sz w:val="28"/>
          <w:szCs w:val="28"/>
        </w:rPr>
        <w:t>гетерозиготность</w:t>
      </w:r>
      <w:proofErr w:type="spellEnd"/>
      <w:r w:rsidRPr="001441E2">
        <w:rPr>
          <w:rFonts w:ascii="Times New Roman" w:hAnsi="Times New Roman" w:cs="Times New Roman"/>
          <w:sz w:val="28"/>
          <w:szCs w:val="28"/>
        </w:rPr>
        <w:t xml:space="preserve"> сорта гибридного происхождения. Действительно, некоторые рецессивные </w:t>
      </w:r>
      <w:proofErr w:type="spellStart"/>
      <w:r w:rsidRPr="001441E2">
        <w:rPr>
          <w:rFonts w:ascii="Times New Roman" w:hAnsi="Times New Roman" w:cs="Times New Roman"/>
          <w:sz w:val="28"/>
          <w:szCs w:val="28"/>
        </w:rPr>
        <w:t>гомозиготы</w:t>
      </w:r>
      <w:proofErr w:type="spellEnd"/>
      <w:r w:rsidRPr="001441E2">
        <w:rPr>
          <w:rFonts w:ascii="Times New Roman" w:hAnsi="Times New Roman" w:cs="Times New Roman"/>
          <w:sz w:val="28"/>
          <w:szCs w:val="28"/>
        </w:rPr>
        <w:t xml:space="preserve"> могут появляться и в поздних поколениях, когда сорт уже выпущен в производство, однако частота их не столь велика, как считают. </w:t>
      </w:r>
      <w:proofErr w:type="spellStart"/>
      <w:r w:rsidRPr="001441E2">
        <w:rPr>
          <w:rFonts w:ascii="Times New Roman" w:hAnsi="Times New Roman" w:cs="Times New Roman"/>
          <w:sz w:val="28"/>
          <w:szCs w:val="28"/>
        </w:rPr>
        <w:t>Выщепление</w:t>
      </w:r>
      <w:proofErr w:type="spellEnd"/>
      <w:r w:rsidRPr="001441E2">
        <w:rPr>
          <w:rFonts w:ascii="Times New Roman" w:hAnsi="Times New Roman" w:cs="Times New Roman"/>
          <w:sz w:val="28"/>
          <w:szCs w:val="28"/>
        </w:rPr>
        <w:t xml:space="preserve"> может происходить и в результате </w:t>
      </w:r>
      <w:proofErr w:type="gramStart"/>
      <w:r w:rsidRPr="001441E2">
        <w:rPr>
          <w:rFonts w:ascii="Times New Roman" w:hAnsi="Times New Roman" w:cs="Times New Roman"/>
          <w:sz w:val="28"/>
          <w:szCs w:val="28"/>
        </w:rPr>
        <w:t>случайного</w:t>
      </w:r>
      <w:proofErr w:type="gramEnd"/>
      <w:r w:rsidRPr="001441E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1E2">
        <w:rPr>
          <w:rFonts w:ascii="Times New Roman" w:hAnsi="Times New Roman" w:cs="Times New Roman"/>
          <w:sz w:val="28"/>
          <w:szCs w:val="28"/>
        </w:rPr>
        <w:t>переопыления</w:t>
      </w:r>
      <w:proofErr w:type="spellEnd"/>
      <w:r w:rsidRPr="001441E2">
        <w:rPr>
          <w:rFonts w:ascii="Times New Roman" w:hAnsi="Times New Roman" w:cs="Times New Roman"/>
          <w:sz w:val="28"/>
          <w:szCs w:val="28"/>
        </w:rPr>
        <w:t xml:space="preserve"> между растениями с разными генотипами, например между различными линиями </w:t>
      </w:r>
      <w:proofErr w:type="spellStart"/>
      <w:r w:rsidRPr="001441E2">
        <w:rPr>
          <w:rFonts w:ascii="Times New Roman" w:hAnsi="Times New Roman" w:cs="Times New Roman"/>
          <w:sz w:val="28"/>
          <w:szCs w:val="28"/>
        </w:rPr>
        <w:t>мультилинейных</w:t>
      </w:r>
      <w:proofErr w:type="spellEnd"/>
      <w:r w:rsidRPr="001441E2">
        <w:rPr>
          <w:rFonts w:ascii="Times New Roman" w:hAnsi="Times New Roman" w:cs="Times New Roman"/>
          <w:sz w:val="28"/>
          <w:szCs w:val="28"/>
        </w:rPr>
        <w:t xml:space="preserve"> сортов. Ведь самоопыление не бывает абсолютным - случаются и скрещивания. Тогда взаимодействия между - генами при </w:t>
      </w:r>
      <w:proofErr w:type="gramStart"/>
      <w:r w:rsidRPr="001441E2">
        <w:rPr>
          <w:rFonts w:ascii="Times New Roman" w:hAnsi="Times New Roman" w:cs="Times New Roman"/>
          <w:sz w:val="28"/>
          <w:szCs w:val="28"/>
        </w:rPr>
        <w:t>спонтанном</w:t>
      </w:r>
      <w:proofErr w:type="gramEnd"/>
      <w:r w:rsidRPr="001441E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1E2">
        <w:rPr>
          <w:rFonts w:ascii="Times New Roman" w:hAnsi="Times New Roman" w:cs="Times New Roman"/>
          <w:sz w:val="28"/>
          <w:szCs w:val="28"/>
        </w:rPr>
        <w:t>переопылении</w:t>
      </w:r>
      <w:proofErr w:type="spellEnd"/>
      <w:r w:rsidRPr="001441E2">
        <w:rPr>
          <w:rFonts w:ascii="Times New Roman" w:hAnsi="Times New Roman" w:cs="Times New Roman"/>
          <w:sz w:val="28"/>
          <w:szCs w:val="28"/>
        </w:rPr>
        <w:t xml:space="preserve"> линий </w:t>
      </w:r>
      <w:proofErr w:type="spellStart"/>
      <w:r w:rsidRPr="001441E2">
        <w:rPr>
          <w:rFonts w:ascii="Times New Roman" w:hAnsi="Times New Roman" w:cs="Times New Roman"/>
          <w:sz w:val="28"/>
          <w:szCs w:val="28"/>
        </w:rPr>
        <w:t>мультилинейного</w:t>
      </w:r>
      <w:proofErr w:type="spellEnd"/>
      <w:r w:rsidRPr="001441E2">
        <w:rPr>
          <w:rFonts w:ascii="Times New Roman" w:hAnsi="Times New Roman" w:cs="Times New Roman"/>
          <w:sz w:val="28"/>
          <w:szCs w:val="28"/>
        </w:rPr>
        <w:t xml:space="preserve"> сорта могут привести к появлению растений с иными </w:t>
      </w:r>
      <w:proofErr w:type="spellStart"/>
      <w:r w:rsidRPr="001441E2">
        <w:rPr>
          <w:rFonts w:ascii="Times New Roman" w:hAnsi="Times New Roman" w:cs="Times New Roman"/>
          <w:sz w:val="28"/>
          <w:szCs w:val="28"/>
        </w:rPr>
        <w:t>морфобиологическими</w:t>
      </w:r>
      <w:proofErr w:type="spellEnd"/>
      <w:r w:rsidRPr="001441E2">
        <w:rPr>
          <w:rFonts w:ascii="Times New Roman" w:hAnsi="Times New Roman" w:cs="Times New Roman"/>
          <w:sz w:val="28"/>
          <w:szCs w:val="28"/>
        </w:rPr>
        <w:t xml:space="preserve"> особенностями. Это биологическое явление неизбежно, но значимость его для семеноводства неодинакова. </w:t>
      </w:r>
      <w:proofErr w:type="gramStart"/>
      <w:r w:rsidRPr="001441E2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1441E2">
        <w:rPr>
          <w:rFonts w:ascii="Times New Roman" w:hAnsi="Times New Roman" w:cs="Times New Roman"/>
          <w:sz w:val="28"/>
          <w:szCs w:val="28"/>
        </w:rPr>
        <w:t xml:space="preserve"> о я в л е н и е м у т а н т о в . Это постоянно протекающий в растительном мире биологический процесс. Поскольку большинство мутантов связано с негативными для организма изменениями, то они ухудшают сорт. Установлено, что количество мутантов увеличивается при высеве старых семян, обработке посевов гербицидами, туром, термическом обеззараживании семян, хранении их в неблагоприятных условиях и т. п. На воздействие этих факторов следует обращать особое внимание в первичных звеньях семеноводства, где проводят очистку сорта от примесей индивидуальным отбором. 10 Поражение растений и семян болезнями. Грибные, бактериальные и вирусные болезни, поражающие культурные растения, характеризуются чрезвычайно быстрой сменой генераций и имеют очень высокий коэффициент размножения. Часто они «передаются через семена, которые могут стать источником распространения инфекции, в результате чего даже самый чистосортный посев оказывается непригодным для получения семенного материала. В связи с этим в процессе </w:t>
      </w:r>
      <w:r w:rsidRPr="001441E2">
        <w:rPr>
          <w:rFonts w:ascii="Times New Roman" w:hAnsi="Times New Roman" w:cs="Times New Roman"/>
          <w:sz w:val="28"/>
          <w:szCs w:val="28"/>
        </w:rPr>
        <w:lastRenderedPageBreak/>
        <w:t xml:space="preserve">семеноводства необходимо применять все доступные способы защиты растений от болезней, чтобы ликвидировать их или, по крайней мере, снизить до минимума. В этом особенно большая роль принадлежит первичному семеноводству, семеноводческим питомникам, где сорт должен быть полностью очищен от болезней. </w:t>
      </w:r>
    </w:p>
    <w:p w:rsidR="001441E2" w:rsidRDefault="001441E2" w:rsidP="00C60C78">
      <w:pPr>
        <w:jc w:val="both"/>
        <w:rPr>
          <w:rFonts w:ascii="Times New Roman" w:hAnsi="Times New Roman" w:cs="Times New Roman"/>
          <w:sz w:val="28"/>
          <w:szCs w:val="28"/>
        </w:rPr>
      </w:pPr>
      <w:r w:rsidRPr="001441E2">
        <w:rPr>
          <w:rFonts w:ascii="Times New Roman" w:hAnsi="Times New Roman" w:cs="Times New Roman"/>
          <w:sz w:val="28"/>
          <w:szCs w:val="28"/>
        </w:rPr>
        <w:t xml:space="preserve">3.Влияние экологической депрессии. Сорта могут существенно различаться по экологической пластичности. </w:t>
      </w:r>
      <w:proofErr w:type="spellStart"/>
      <w:r w:rsidRPr="001441E2">
        <w:rPr>
          <w:rFonts w:ascii="Times New Roman" w:hAnsi="Times New Roman" w:cs="Times New Roman"/>
          <w:sz w:val="28"/>
          <w:szCs w:val="28"/>
        </w:rPr>
        <w:t>Высокопластичные</w:t>
      </w:r>
      <w:proofErr w:type="spellEnd"/>
      <w:r w:rsidRPr="001441E2">
        <w:rPr>
          <w:rFonts w:ascii="Times New Roman" w:hAnsi="Times New Roman" w:cs="Times New Roman"/>
          <w:sz w:val="28"/>
          <w:szCs w:val="28"/>
        </w:rPr>
        <w:t xml:space="preserve"> сорта способны не только давать высокий урожай в разных зонах, но и формировать высококачественный семенной материал, в то время как сорта </w:t>
      </w:r>
      <w:proofErr w:type="spellStart"/>
      <w:r w:rsidRPr="001441E2">
        <w:rPr>
          <w:rFonts w:ascii="Times New Roman" w:hAnsi="Times New Roman" w:cs="Times New Roman"/>
          <w:sz w:val="28"/>
          <w:szCs w:val="28"/>
        </w:rPr>
        <w:t>малопластичные</w:t>
      </w:r>
      <w:proofErr w:type="spellEnd"/>
      <w:r w:rsidRPr="001441E2">
        <w:rPr>
          <w:rFonts w:ascii="Times New Roman" w:hAnsi="Times New Roman" w:cs="Times New Roman"/>
          <w:sz w:val="28"/>
          <w:szCs w:val="28"/>
        </w:rPr>
        <w:t xml:space="preserve"> дают высокий урожай только в строго определенных локальных зонах; здесь так же должно быть организовано и их семеноводство. Если нет необходимого соответствия между генетической природой сортов и окружающей средой, то вследствие нарушения физиологических функций организма ослабляется жизнестойкость растений, снижается их продуктивность и, естественно, качество семян. В связи с этим, семеноводство необходимо размещать в оптимальных зонах, насколько это возможно. Проще всего обстоит дело с культурами, имеющими высокий коэффициент размножения. Например, очень удачной оказалась организация семеноводства репчатого лука для центральных районов Нечерноземной зоны в Средней Азии, осуществленная профессором П. Ф. .Коненковым, (</w:t>
      </w:r>
      <w:proofErr w:type="gramStart"/>
      <w:r w:rsidRPr="001441E2">
        <w:rPr>
          <w:rFonts w:ascii="Times New Roman" w:hAnsi="Times New Roman" w:cs="Times New Roman"/>
          <w:sz w:val="28"/>
          <w:szCs w:val="28"/>
        </w:rPr>
        <w:t>Всесоюзный</w:t>
      </w:r>
      <w:proofErr w:type="gramEnd"/>
      <w:r w:rsidRPr="001441E2">
        <w:rPr>
          <w:rFonts w:ascii="Times New Roman" w:hAnsi="Times New Roman" w:cs="Times New Roman"/>
          <w:sz w:val="28"/>
          <w:szCs w:val="28"/>
        </w:rPr>
        <w:t xml:space="preserve"> НИР селекции и семеноводства овощных культур). Возможность ухудшения сортовых качеств семян в процессе размножения обусловила необходимость периодического обновления семян в хозяйствах страны на обычные семена того же сорта, т. е. </w:t>
      </w:r>
      <w:proofErr w:type="spellStart"/>
      <w:r w:rsidRPr="001441E2">
        <w:rPr>
          <w:rFonts w:ascii="Times New Roman" w:hAnsi="Times New Roman" w:cs="Times New Roman"/>
          <w:sz w:val="28"/>
          <w:szCs w:val="28"/>
        </w:rPr>
        <w:t>сортообновления</w:t>
      </w:r>
      <w:proofErr w:type="spellEnd"/>
      <w:r w:rsidRPr="001441E2">
        <w:rPr>
          <w:rFonts w:ascii="Times New Roman" w:hAnsi="Times New Roman" w:cs="Times New Roman"/>
          <w:sz w:val="28"/>
          <w:szCs w:val="28"/>
        </w:rPr>
        <w:t xml:space="preserve">. Периодическое </w:t>
      </w:r>
      <w:proofErr w:type="spellStart"/>
      <w:r w:rsidRPr="001441E2">
        <w:rPr>
          <w:rFonts w:ascii="Times New Roman" w:hAnsi="Times New Roman" w:cs="Times New Roman"/>
          <w:sz w:val="28"/>
          <w:szCs w:val="28"/>
        </w:rPr>
        <w:t>сортообновление</w:t>
      </w:r>
      <w:proofErr w:type="spellEnd"/>
      <w:r w:rsidRPr="001441E2">
        <w:rPr>
          <w:rFonts w:ascii="Times New Roman" w:hAnsi="Times New Roman" w:cs="Times New Roman"/>
          <w:sz w:val="28"/>
          <w:szCs w:val="28"/>
        </w:rPr>
        <w:t xml:space="preserve"> позволяет постоянно поддерживать высокое качество семенного материала возделываемых сортов. В этом случае речь идет об обновлении не самого сорта, а партий семян. Если же в процессе семеноводства параллельно ведут селекцию, происходит обновление и самого сорта, хотя он и сохраняет старое название (выше приведен пример с семеноводством подсолнечника). </w:t>
      </w:r>
    </w:p>
    <w:p w:rsidR="001441E2" w:rsidRDefault="001441E2" w:rsidP="00C60C78">
      <w:pPr>
        <w:jc w:val="both"/>
        <w:rPr>
          <w:rFonts w:ascii="Times New Roman" w:hAnsi="Times New Roman" w:cs="Times New Roman"/>
          <w:sz w:val="28"/>
          <w:szCs w:val="28"/>
        </w:rPr>
      </w:pPr>
      <w:r w:rsidRPr="001441E2">
        <w:rPr>
          <w:rFonts w:ascii="Times New Roman" w:hAnsi="Times New Roman" w:cs="Times New Roman"/>
          <w:sz w:val="28"/>
          <w:szCs w:val="28"/>
        </w:rPr>
        <w:t xml:space="preserve">Литература </w:t>
      </w:r>
    </w:p>
    <w:p w:rsidR="001441E2" w:rsidRDefault="001441E2" w:rsidP="00C60C78">
      <w:pPr>
        <w:jc w:val="both"/>
        <w:rPr>
          <w:rFonts w:ascii="Times New Roman" w:hAnsi="Times New Roman" w:cs="Times New Roman"/>
          <w:sz w:val="28"/>
          <w:szCs w:val="28"/>
        </w:rPr>
      </w:pPr>
      <w:r w:rsidRPr="001441E2">
        <w:rPr>
          <w:rFonts w:ascii="Times New Roman" w:hAnsi="Times New Roman" w:cs="Times New Roman"/>
          <w:sz w:val="28"/>
          <w:szCs w:val="28"/>
        </w:rPr>
        <w:t>1. Нечаев В.И. Система семеноводства сельскохозяйственных культур в Российской Федерации /- М.</w:t>
      </w:r>
      <w:proofErr w:type="gramStart"/>
      <w:r w:rsidRPr="001441E2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1441E2">
        <w:rPr>
          <w:rFonts w:ascii="Times New Roman" w:hAnsi="Times New Roman" w:cs="Times New Roman"/>
          <w:sz w:val="28"/>
          <w:szCs w:val="28"/>
        </w:rPr>
        <w:t xml:space="preserve"> Колос, 2010. - 127 с. ISBN 978-5-9532-0806-2 </w:t>
      </w:r>
    </w:p>
    <w:p w:rsidR="001441E2" w:rsidRDefault="001441E2" w:rsidP="00C60C78">
      <w:pPr>
        <w:jc w:val="both"/>
        <w:rPr>
          <w:rFonts w:ascii="Times New Roman" w:hAnsi="Times New Roman" w:cs="Times New Roman"/>
          <w:sz w:val="28"/>
          <w:szCs w:val="28"/>
        </w:rPr>
      </w:pPr>
      <w:r w:rsidRPr="001441E2">
        <w:rPr>
          <w:rFonts w:ascii="Times New Roman" w:hAnsi="Times New Roman" w:cs="Times New Roman"/>
          <w:sz w:val="28"/>
          <w:szCs w:val="28"/>
        </w:rPr>
        <w:t xml:space="preserve">2. Общая селекция растений: Учебник для ВУЗов. – М.: Изд-во РГАУ-МСХА имени К.А. Тимирязева, 2011. - 395 с. ISBN 978-5-8114-1387-4 </w:t>
      </w:r>
    </w:p>
    <w:p w:rsidR="001441E2" w:rsidRDefault="001441E2" w:rsidP="00C60C78">
      <w:pPr>
        <w:jc w:val="both"/>
        <w:rPr>
          <w:rFonts w:ascii="Times New Roman" w:hAnsi="Times New Roman" w:cs="Times New Roman"/>
          <w:sz w:val="28"/>
          <w:szCs w:val="28"/>
        </w:rPr>
      </w:pPr>
      <w:r w:rsidRPr="001441E2">
        <w:rPr>
          <w:rFonts w:ascii="Times New Roman" w:hAnsi="Times New Roman" w:cs="Times New Roman"/>
          <w:sz w:val="28"/>
          <w:szCs w:val="28"/>
        </w:rPr>
        <w:lastRenderedPageBreak/>
        <w:t xml:space="preserve">3. Практикум по селекции и семеноводству полевых культур / В. В. </w:t>
      </w:r>
      <w:proofErr w:type="spellStart"/>
      <w:r w:rsidRPr="001441E2">
        <w:rPr>
          <w:rFonts w:ascii="Times New Roman" w:hAnsi="Times New Roman" w:cs="Times New Roman"/>
          <w:sz w:val="28"/>
          <w:szCs w:val="28"/>
        </w:rPr>
        <w:t>Пыльнев</w:t>
      </w:r>
      <w:proofErr w:type="spellEnd"/>
      <w:r w:rsidRPr="001441E2">
        <w:rPr>
          <w:rFonts w:ascii="Times New Roman" w:hAnsi="Times New Roman" w:cs="Times New Roman"/>
          <w:sz w:val="28"/>
          <w:szCs w:val="28"/>
        </w:rPr>
        <w:t xml:space="preserve"> и др.; под ред. В. В. </w:t>
      </w:r>
      <w:proofErr w:type="spellStart"/>
      <w:r w:rsidRPr="001441E2">
        <w:rPr>
          <w:rFonts w:ascii="Times New Roman" w:hAnsi="Times New Roman" w:cs="Times New Roman"/>
          <w:sz w:val="28"/>
          <w:szCs w:val="28"/>
        </w:rPr>
        <w:t>Пыльнева</w:t>
      </w:r>
      <w:proofErr w:type="spellEnd"/>
      <w:r w:rsidRPr="001441E2">
        <w:rPr>
          <w:rFonts w:ascii="Times New Roman" w:hAnsi="Times New Roman" w:cs="Times New Roman"/>
          <w:sz w:val="28"/>
          <w:szCs w:val="28"/>
        </w:rPr>
        <w:t xml:space="preserve">. - М.: </w:t>
      </w:r>
      <w:proofErr w:type="spellStart"/>
      <w:r w:rsidRPr="001441E2">
        <w:rPr>
          <w:rFonts w:ascii="Times New Roman" w:hAnsi="Times New Roman" w:cs="Times New Roman"/>
          <w:sz w:val="28"/>
          <w:szCs w:val="28"/>
        </w:rPr>
        <w:t>КолосС</w:t>
      </w:r>
      <w:proofErr w:type="spellEnd"/>
      <w:r w:rsidRPr="001441E2">
        <w:rPr>
          <w:rFonts w:ascii="Times New Roman" w:hAnsi="Times New Roman" w:cs="Times New Roman"/>
          <w:sz w:val="28"/>
          <w:szCs w:val="28"/>
        </w:rPr>
        <w:t xml:space="preserve">, 2008. – 550 с. ISBN 978-5-9532-0611-2 </w:t>
      </w:r>
    </w:p>
    <w:p w:rsidR="001441E2" w:rsidRDefault="001441E2" w:rsidP="00C60C78">
      <w:pPr>
        <w:jc w:val="both"/>
        <w:rPr>
          <w:rFonts w:ascii="Times New Roman" w:hAnsi="Times New Roman" w:cs="Times New Roman"/>
          <w:sz w:val="28"/>
          <w:szCs w:val="28"/>
        </w:rPr>
      </w:pPr>
      <w:r w:rsidRPr="001441E2">
        <w:rPr>
          <w:rFonts w:ascii="Times New Roman" w:hAnsi="Times New Roman" w:cs="Times New Roman"/>
          <w:sz w:val="28"/>
          <w:szCs w:val="28"/>
        </w:rPr>
        <w:t>Вопросы для самоконтроля</w:t>
      </w:r>
    </w:p>
    <w:p w:rsidR="001441E2" w:rsidRDefault="001441E2" w:rsidP="00C60C78">
      <w:pPr>
        <w:jc w:val="both"/>
        <w:rPr>
          <w:rFonts w:ascii="Times New Roman" w:hAnsi="Times New Roman" w:cs="Times New Roman"/>
          <w:sz w:val="28"/>
          <w:szCs w:val="28"/>
        </w:rPr>
      </w:pPr>
      <w:r w:rsidRPr="001441E2">
        <w:rPr>
          <w:rFonts w:ascii="Times New Roman" w:hAnsi="Times New Roman" w:cs="Times New Roman"/>
          <w:sz w:val="28"/>
          <w:szCs w:val="28"/>
        </w:rPr>
        <w:t xml:space="preserve"> 1. Генетика и семеноведение как теоретические основы семеноводства. </w:t>
      </w:r>
    </w:p>
    <w:p w:rsidR="001441E2" w:rsidRDefault="001441E2" w:rsidP="00C60C78">
      <w:pPr>
        <w:jc w:val="both"/>
        <w:rPr>
          <w:rFonts w:ascii="Times New Roman" w:hAnsi="Times New Roman" w:cs="Times New Roman"/>
          <w:sz w:val="28"/>
          <w:szCs w:val="28"/>
        </w:rPr>
      </w:pPr>
      <w:r w:rsidRPr="001441E2">
        <w:rPr>
          <w:rFonts w:ascii="Times New Roman" w:hAnsi="Times New Roman" w:cs="Times New Roman"/>
          <w:sz w:val="28"/>
          <w:szCs w:val="28"/>
        </w:rPr>
        <w:t xml:space="preserve">2. Причины ухудшения сортовых качеств семян </w:t>
      </w:r>
    </w:p>
    <w:p w:rsidR="001441E2" w:rsidRDefault="001441E2" w:rsidP="00C60C78">
      <w:pPr>
        <w:jc w:val="both"/>
        <w:rPr>
          <w:rFonts w:ascii="Times New Roman" w:hAnsi="Times New Roman" w:cs="Times New Roman"/>
          <w:sz w:val="28"/>
          <w:szCs w:val="28"/>
        </w:rPr>
      </w:pPr>
      <w:r w:rsidRPr="001441E2">
        <w:rPr>
          <w:rFonts w:ascii="Times New Roman" w:hAnsi="Times New Roman" w:cs="Times New Roman"/>
          <w:sz w:val="28"/>
          <w:szCs w:val="28"/>
        </w:rPr>
        <w:t>3. Появление новых рас и биотипов заболеваний как причина потери сортами устойчивости к болезням.</w:t>
      </w:r>
    </w:p>
    <w:p w:rsidR="002D63BF" w:rsidRPr="001441E2" w:rsidRDefault="001441E2" w:rsidP="00C60C78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1441E2">
        <w:rPr>
          <w:rFonts w:ascii="Times New Roman" w:hAnsi="Times New Roman" w:cs="Times New Roman"/>
          <w:sz w:val="28"/>
          <w:szCs w:val="28"/>
        </w:rPr>
        <w:t xml:space="preserve"> 4. Влияние экологической депрессии</w:t>
      </w:r>
    </w:p>
    <w:sectPr w:rsidR="002D63BF" w:rsidRPr="001441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0933"/>
    <w:rsid w:val="001441E2"/>
    <w:rsid w:val="002D63BF"/>
    <w:rsid w:val="00310933"/>
    <w:rsid w:val="00C60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60C7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C60C7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60C7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C60C7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C60C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rticleseperator">
    <w:name w:val="article_seperator"/>
    <w:basedOn w:val="a0"/>
    <w:rsid w:val="00C60C7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60C7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C60C7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60C7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C60C7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C60C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rticleseperator">
    <w:name w:val="article_seperator"/>
    <w:basedOn w:val="a0"/>
    <w:rsid w:val="00C60C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963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2034</Words>
  <Characters>11594</Characters>
  <Application>Microsoft Office Word</Application>
  <DocSecurity>0</DocSecurity>
  <Lines>96</Lines>
  <Paragraphs>27</Paragraphs>
  <ScaleCrop>false</ScaleCrop>
  <Company>SPecialiST RePack</Company>
  <LinksUpToDate>false</LinksUpToDate>
  <CharactersWithSpaces>13601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</dc:creator>
  <cp:keywords/>
  <dc:description/>
  <cp:lastModifiedBy>Елибек Асангалиев</cp:lastModifiedBy>
  <cp:revision>3</cp:revision>
  <dcterms:created xsi:type="dcterms:W3CDTF">2024-09-16T03:50:00Z</dcterms:created>
  <dcterms:modified xsi:type="dcterms:W3CDTF">2024-09-16T03:55:00Z</dcterms:modified>
</cp:coreProperties>
</file>